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1F23B" w14:textId="458565AF" w:rsidR="00F610D9" w:rsidRPr="00472E8A" w:rsidRDefault="000B7293" w:rsidP="00F610D9">
      <w:pPr>
        <w:pStyle w:val="Heading3"/>
        <w:spacing w:before="210"/>
        <w:rPr>
          <w:rFonts w:asciiTheme="minorHAnsi" w:hAnsiTheme="minorHAnsi" w:cstheme="minorHAnsi"/>
          <w:b/>
          <w:color w:val="122A4E"/>
          <w:sz w:val="32"/>
          <w:szCs w:val="32"/>
        </w:rPr>
      </w:pPr>
      <w:r w:rsidRPr="00D700E3">
        <w:rPr>
          <w:rFonts w:asciiTheme="minorHAnsi" w:hAnsiTheme="minorHAnsi" w:cs="Arial"/>
          <w:noProof/>
          <w:sz w:val="32"/>
          <w:szCs w:val="32"/>
        </w:rPr>
        <w:drawing>
          <wp:anchor distT="0" distB="0" distL="114300" distR="114300" simplePos="0" relativeHeight="251658241" behindDoc="1" locked="0" layoutInCell="1" allowOverlap="1" wp14:anchorId="166ADF19" wp14:editId="35A5E903">
            <wp:simplePos x="0" y="0"/>
            <wp:positionH relativeFrom="column">
              <wp:posOffset>-914400</wp:posOffset>
            </wp:positionH>
            <wp:positionV relativeFrom="paragraph">
              <wp:posOffset>0</wp:posOffset>
            </wp:positionV>
            <wp:extent cx="9629775" cy="2114550"/>
            <wp:effectExtent l="0" t="0" r="9525" b="0"/>
            <wp:wrapThrough wrapText="bothSides">
              <wp:wrapPolygon edited="0">
                <wp:start x="0" y="0"/>
                <wp:lineTo x="0" y="21405"/>
                <wp:lineTo x="21579" y="21405"/>
                <wp:lineTo x="21579" y="0"/>
                <wp:lineTo x="0" y="0"/>
              </wp:wrapPolygon>
            </wp:wrapThrough>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782E1A" w:rsidRPr="00D700E3">
        <w:rPr>
          <w:rFonts w:asciiTheme="minorHAnsi" w:hAnsiTheme="minorHAnsi" w:cs="Arial"/>
          <w:bCs w:val="0"/>
          <w:noProof/>
          <w:sz w:val="30"/>
          <w:szCs w:val="30"/>
        </w:rPr>
        <mc:AlternateContent>
          <mc:Choice Requires="wps">
            <w:drawing>
              <wp:anchor distT="0" distB="0" distL="114300" distR="114300" simplePos="0" relativeHeight="251658244" behindDoc="0" locked="0" layoutInCell="1" allowOverlap="1" wp14:anchorId="35FD71F2" wp14:editId="6A7A7862">
                <wp:simplePos x="0" y="0"/>
                <wp:positionH relativeFrom="column">
                  <wp:posOffset>-812190</wp:posOffset>
                </wp:positionH>
                <wp:positionV relativeFrom="paragraph">
                  <wp:posOffset>2974769</wp:posOffset>
                </wp:positionV>
                <wp:extent cx="1078231" cy="45719"/>
                <wp:effectExtent l="2222" t="0" r="9843" b="9842"/>
                <wp:wrapNone/>
                <wp:docPr id="2" name="Rectangle 2"/>
                <wp:cNvGraphicFramePr/>
                <a:graphic xmlns:a="http://schemas.openxmlformats.org/drawingml/2006/main">
                  <a:graphicData uri="http://schemas.microsoft.com/office/word/2010/wordprocessingShape">
                    <wps:wsp>
                      <wps:cNvSpPr/>
                      <wps:spPr>
                        <a:xfrm rot="16200000">
                          <a:off x="0" y="0"/>
                          <a:ext cx="1078231"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1D296858" id="Rectangle 2" o:spid="_x0000_s1026" style="position:absolute;margin-left:-63.95pt;margin-top:234.25pt;width:84.9pt;height:3.6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" fillcolor="#a8d08d [1945]" strokecolor="white [3212]" strokeweight="1pt"/>
            </w:pict>
          </mc:Fallback>
        </mc:AlternateContent>
      </w:r>
      <w:r w:rsidR="00FC40BC" w:rsidRPr="00D700E3">
        <w:rPr>
          <w:rFonts w:asciiTheme="minorHAnsi" w:hAnsiTheme="minorHAnsi"/>
          <w:noProof/>
        </w:rPr>
        <mc:AlternateContent>
          <mc:Choice Requires="wps">
            <w:drawing>
              <wp:anchor distT="0" distB="0" distL="114300" distR="114300" simplePos="0" relativeHeight="251658243" behindDoc="0" locked="0" layoutInCell="1" allowOverlap="1" wp14:anchorId="228759F4" wp14:editId="63F36A48">
                <wp:simplePos x="0" y="0"/>
                <wp:positionH relativeFrom="page">
                  <wp:posOffset>203200</wp:posOffset>
                </wp:positionH>
                <wp:positionV relativeFrom="page">
                  <wp:posOffset>133350</wp:posOffset>
                </wp:positionV>
                <wp:extent cx="3237865" cy="1194435"/>
                <wp:effectExtent l="0" t="0" r="635" b="5715"/>
                <wp:wrapThrough wrapText="bothSides">
                  <wp:wrapPolygon edited="0">
                    <wp:start x="0" y="0"/>
                    <wp:lineTo x="0" y="21359"/>
                    <wp:lineTo x="21477" y="21359"/>
                    <wp:lineTo x="21477" y="0"/>
                    <wp:lineTo x="0" y="0"/>
                  </wp:wrapPolygon>
                </wp:wrapThrough>
                <wp:docPr id="28" name="Text Box 28" descr="Effective Communication Guide"/>
                <wp:cNvGraphicFramePr/>
                <a:graphic xmlns:a="http://schemas.openxmlformats.org/drawingml/2006/main">
                  <a:graphicData uri="http://schemas.microsoft.com/office/word/2010/wordprocessingShape">
                    <wps:wsp>
                      <wps:cNvSpPr txBox="1"/>
                      <wps:spPr>
                        <a:xfrm>
                          <a:off x="0" y="0"/>
                          <a:ext cx="3237865"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82D2C7C" w14:textId="37788A06" w:rsidR="009960B2" w:rsidRDefault="003011D1"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Aged- Friendly</w:t>
                            </w:r>
                            <w:r>
                              <w:rPr>
                                <w:rFonts w:ascii="DIN-Medium" w:hAnsi="DIN-Medium" w:cs="DIN-Medium"/>
                                <w:color w:val="FFFFFF"/>
                                <w:sz w:val="50"/>
                                <w:szCs w:val="50"/>
                              </w:rPr>
                              <w:br/>
                              <w:t>Volunteering</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759F4" id="_x0000_t202" coordsize="21600,21600" o:spt="202" path="m,l,21600r21600,l21600,xe">
                <v:stroke joinstyle="miter"/>
                <v:path gradientshapeok="t" o:connecttype="rect"/>
              </v:shapetype>
              <v:shape id="Text Box 28" o:spid="_x0000_s1026" type="#_x0000_t202" alt="Effective Communication Guide" style="position:absolute;margin-left:16pt;margin-top:10.5pt;width:254.95pt;height:94.05pt;z-index:25165824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" filled="f" stroked="f">
                <v:textbox inset="0,0,0,0">
                  <w:txbxContent>
                    <w:p w14:paraId="782D2C7C" w14:textId="37788A06" w:rsidR="009960B2" w:rsidRDefault="003011D1"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Aged- Friendly</w:t>
                      </w:r>
                      <w:r>
                        <w:rPr>
                          <w:rFonts w:ascii="DIN-Medium" w:hAnsi="DIN-Medium" w:cs="DIN-Medium"/>
                          <w:color w:val="FFFFFF"/>
                          <w:sz w:val="50"/>
                          <w:szCs w:val="50"/>
                        </w:rPr>
                        <w:br/>
                        <w:t>Volunteering</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r w:rsidR="00B903EA" w:rsidRPr="00D700E3">
        <w:rPr>
          <w:rFonts w:asciiTheme="minorHAnsi" w:hAnsiTheme="minorHAnsi" w:cs="Arial"/>
          <w:noProof/>
          <w:sz w:val="32"/>
          <w:szCs w:val="32"/>
        </w:rPr>
        <w:drawing>
          <wp:anchor distT="0" distB="0" distL="114300" distR="114300" simplePos="0" relativeHeight="251658242" behindDoc="1" locked="0" layoutInCell="1" allowOverlap="1" wp14:anchorId="16AAB1BA" wp14:editId="41D0807A">
            <wp:simplePos x="0" y="0"/>
            <wp:positionH relativeFrom="column">
              <wp:posOffset>4019910</wp:posOffset>
            </wp:positionH>
            <wp:positionV relativeFrom="paragraph">
              <wp:posOffset>957532</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00141E46" w:rsidRPr="00141E46">
        <w:t xml:space="preserve"> </w:t>
      </w:r>
      <w:r w:rsidR="00141E46" w:rsidRPr="00141E46">
        <w:rPr>
          <w:rFonts w:asciiTheme="minorHAnsi" w:hAnsiTheme="minorHAnsi" w:cstheme="minorHAnsi"/>
          <w:b/>
          <w:color w:val="122A4E"/>
          <w:sz w:val="32"/>
          <w:szCs w:val="32"/>
        </w:rPr>
        <w:t>Volunteering is a common way for senior Victorians to keep in touch with, and give back to, their community. Senior people have a lifetime of skills and experience to give back to a community or an organisation. These knowledge and skills can help organisations in a unique and valuable way.</w:t>
      </w:r>
    </w:p>
    <w:p w14:paraId="2B0B9A6F" w14:textId="6BCAF2EC" w:rsidR="00FC40BC" w:rsidRPr="00472E8A" w:rsidRDefault="00FC40BC" w:rsidP="00FC40BC">
      <w:pPr>
        <w:rPr>
          <w:rFonts w:asciiTheme="minorHAnsi" w:hAnsiTheme="minorHAnsi" w:cstheme="minorHAnsi"/>
        </w:rPr>
      </w:pPr>
    </w:p>
    <w:p w14:paraId="281609D5" w14:textId="32FE6382" w:rsidR="00FC40BC" w:rsidRDefault="00FC40BC" w:rsidP="00FC40BC">
      <w:pPr>
        <w:pStyle w:val="Heading3"/>
        <w:spacing w:before="210"/>
        <w:rPr>
          <w:rFonts w:asciiTheme="minorHAnsi" w:hAnsiTheme="minorHAnsi" w:cstheme="minorHAnsi"/>
          <w:b/>
          <w:color w:val="122A4E"/>
          <w:sz w:val="32"/>
          <w:szCs w:val="32"/>
        </w:rPr>
      </w:pPr>
      <w:r w:rsidRPr="00472E8A">
        <w:rPr>
          <w:rFonts w:asciiTheme="minorHAnsi" w:hAnsiTheme="minorHAnsi" w:cstheme="minorHAnsi"/>
          <w:bCs w:val="0"/>
          <w:noProof/>
          <w:sz w:val="30"/>
          <w:szCs w:val="30"/>
        </w:rPr>
        <mc:AlternateContent>
          <mc:Choice Requires="wps">
            <w:drawing>
              <wp:anchor distT="0" distB="0" distL="114300" distR="114300" simplePos="0" relativeHeight="251658240" behindDoc="0" locked="0" layoutInCell="1" allowOverlap="1" wp14:anchorId="5C6DD923" wp14:editId="4DAB9F53">
                <wp:simplePos x="0" y="0"/>
                <wp:positionH relativeFrom="column">
                  <wp:posOffset>-737870</wp:posOffset>
                </wp:positionH>
                <wp:positionV relativeFrom="paragraph">
                  <wp:posOffset>549085</wp:posOffset>
                </wp:positionV>
                <wp:extent cx="921921" cy="45719"/>
                <wp:effectExtent l="0" t="0" r="12065" b="12065"/>
                <wp:wrapNone/>
                <wp:docPr id="3" name="Rectangle 3"/>
                <wp:cNvGraphicFramePr/>
                <a:graphic xmlns:a="http://schemas.openxmlformats.org/drawingml/2006/main">
                  <a:graphicData uri="http://schemas.microsoft.com/office/word/2010/wordprocessingShape">
                    <wps:wsp>
                      <wps:cNvSpPr/>
                      <wps:spPr>
                        <a:xfrm rot="16200000">
                          <a:off x="0" y="0"/>
                          <a:ext cx="921921"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5736892B" id="Rectangle 3" o:spid="_x0000_s1026" style="position:absolute;margin-left:-58.1pt;margin-top:43.25pt;width:72.6pt;height:3.6pt;rotation:-9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" fillcolor="#a8d08d [1945]" strokecolor="white [3212]" strokeweight="1pt"/>
            </w:pict>
          </mc:Fallback>
        </mc:AlternateContent>
      </w:r>
      <w:r w:rsidR="006302BF" w:rsidRPr="006302BF">
        <w:t xml:space="preserve"> </w:t>
      </w:r>
      <w:r w:rsidR="006302BF" w:rsidRPr="006302BF">
        <w:rPr>
          <w:rFonts w:asciiTheme="minorHAnsi" w:hAnsiTheme="minorHAnsi" w:cstheme="minorHAnsi"/>
          <w:b/>
          <w:color w:val="122A4E"/>
          <w:sz w:val="32"/>
          <w:szCs w:val="32"/>
        </w:rPr>
        <w:t>To enable an effective and thriving volunteering sector in Victoria, organisations should work towards being aged-friendly and make the best use of the strengths senior Victorians contribute to the volunteer workforce.</w:t>
      </w:r>
    </w:p>
    <w:p w14:paraId="643C3669" w14:textId="75003F38" w:rsidR="006302BF" w:rsidRDefault="006302BF" w:rsidP="006302BF"/>
    <w:p w14:paraId="500EAB66" w14:textId="78B28916" w:rsidR="00D54E2E" w:rsidRPr="00D54E2E" w:rsidRDefault="00D54E2E" w:rsidP="00D54E2E">
      <w:pPr>
        <w:rPr>
          <w:sz w:val="26"/>
          <w:szCs w:val="26"/>
        </w:rPr>
      </w:pPr>
      <w:r w:rsidRPr="00D54E2E">
        <w:rPr>
          <w:sz w:val="26"/>
          <w:szCs w:val="26"/>
        </w:rPr>
        <w:t>However, with older age comes num</w:t>
      </w:r>
      <w:r w:rsidR="007C4E65">
        <w:rPr>
          <w:sz w:val="26"/>
          <w:szCs w:val="26"/>
        </w:rPr>
        <w:t>erous</w:t>
      </w:r>
      <w:r w:rsidRPr="00D54E2E">
        <w:rPr>
          <w:sz w:val="26"/>
          <w:szCs w:val="26"/>
        </w:rPr>
        <w:t xml:space="preserve"> factors that need to be considered. It will help organisations recruiting senior people in a volunteering capacity to understand how to manage disabilities that come with older age.</w:t>
      </w:r>
    </w:p>
    <w:p w14:paraId="5DD24E08" w14:textId="77777777" w:rsidR="00D54E2E" w:rsidRPr="00D54E2E" w:rsidRDefault="00D54E2E" w:rsidP="00D54E2E">
      <w:pPr>
        <w:rPr>
          <w:sz w:val="26"/>
          <w:szCs w:val="26"/>
        </w:rPr>
      </w:pPr>
      <w:r w:rsidRPr="00D54E2E">
        <w:rPr>
          <w:sz w:val="26"/>
          <w:szCs w:val="26"/>
        </w:rPr>
        <w:t xml:space="preserve">50% of men and 52% of women aged 65 and over had some form of disability (Australian Bureau of Statistics Survey of Disability, Ageing and </w:t>
      </w:r>
      <w:proofErr w:type="spellStart"/>
      <w:r w:rsidRPr="00D54E2E">
        <w:rPr>
          <w:sz w:val="26"/>
          <w:szCs w:val="26"/>
        </w:rPr>
        <w:t>Carers</w:t>
      </w:r>
      <w:proofErr w:type="spellEnd"/>
      <w:r w:rsidRPr="00D54E2E">
        <w:rPr>
          <w:sz w:val="26"/>
          <w:szCs w:val="26"/>
        </w:rPr>
        <w:t xml:space="preserve">, 2015). This proportion was higher for those aged 85 and over, with 4 in 5 experiencing disability (78% of men and 80% of women). </w:t>
      </w:r>
    </w:p>
    <w:p w14:paraId="68086AE9" w14:textId="7441F744" w:rsidR="00D54E2E" w:rsidRPr="00D54E2E" w:rsidRDefault="00D54E2E" w:rsidP="00D54E2E">
      <w:pPr>
        <w:rPr>
          <w:sz w:val="26"/>
          <w:szCs w:val="26"/>
        </w:rPr>
      </w:pPr>
      <w:r w:rsidRPr="00D54E2E">
        <w:rPr>
          <w:sz w:val="26"/>
          <w:szCs w:val="26"/>
        </w:rPr>
        <w:t xml:space="preserve">Australians over 55 years of age volunteer for approximately 290 million hours each year (Volunteering Victoria, 2011). The 2016 Census reported that approximately 20% of senior Australians, </w:t>
      </w:r>
      <w:r w:rsidR="00DA5EFD">
        <w:rPr>
          <w:sz w:val="26"/>
          <w:szCs w:val="26"/>
        </w:rPr>
        <w:t>that is</w:t>
      </w:r>
      <w:r w:rsidRPr="00D54E2E">
        <w:rPr>
          <w:sz w:val="26"/>
          <w:szCs w:val="26"/>
        </w:rPr>
        <w:t xml:space="preserve"> 668,000 people volunteered within the last year (AIHW, 2018). </w:t>
      </w:r>
    </w:p>
    <w:p w14:paraId="258648D2" w14:textId="25FA5CF7" w:rsidR="006302BF" w:rsidRPr="00D54E2E" w:rsidRDefault="00D54E2E" w:rsidP="00D54E2E">
      <w:pPr>
        <w:rPr>
          <w:sz w:val="26"/>
          <w:szCs w:val="26"/>
        </w:rPr>
      </w:pPr>
      <w:r w:rsidRPr="00D54E2E">
        <w:rPr>
          <w:sz w:val="26"/>
          <w:szCs w:val="26"/>
        </w:rPr>
        <w:t xml:space="preserve">This guide will assist organisations recruiting senior people with disability as volunteers to better understand the benefits, challenges and processes to follow so that the relationship can be as mutually beneficial as possible.   </w:t>
      </w:r>
    </w:p>
    <w:p w14:paraId="3B342F0D" w14:textId="77777777" w:rsidR="00517F21" w:rsidRDefault="00517F21" w:rsidP="00FC40BC">
      <w:pPr>
        <w:pStyle w:val="Heading3"/>
        <w:spacing w:before="210"/>
        <w:rPr>
          <w:rFonts w:asciiTheme="minorHAnsi" w:hAnsiTheme="minorHAnsi" w:cstheme="minorHAnsi"/>
          <w:i/>
          <w:iCs/>
          <w:color w:val="122A4E"/>
          <w:sz w:val="30"/>
          <w:szCs w:val="30"/>
        </w:rPr>
      </w:pPr>
    </w:p>
    <w:p w14:paraId="73B47159" w14:textId="77777777" w:rsidR="00FE7EAC" w:rsidRDefault="00FE7EAC">
      <w:pPr>
        <w:widowControl/>
        <w:suppressAutoHyphens w:val="0"/>
        <w:autoSpaceDE/>
        <w:autoSpaceDN/>
        <w:adjustRightInd/>
        <w:spacing w:after="160" w:line="259" w:lineRule="auto"/>
        <w:textAlignment w:val="auto"/>
        <w:rPr>
          <w:rFonts w:asciiTheme="minorHAnsi" w:hAnsiTheme="minorHAnsi" w:cstheme="minorHAnsi"/>
          <w:bCs/>
          <w:i/>
          <w:iCs/>
          <w:color w:val="122A4E"/>
          <w:sz w:val="30"/>
          <w:szCs w:val="30"/>
        </w:rPr>
      </w:pPr>
      <w:r>
        <w:rPr>
          <w:rFonts w:asciiTheme="minorHAnsi" w:hAnsiTheme="minorHAnsi" w:cstheme="minorHAnsi"/>
          <w:i/>
          <w:iCs/>
          <w:color w:val="122A4E"/>
          <w:sz w:val="30"/>
          <w:szCs w:val="30"/>
        </w:rPr>
        <w:br w:type="page"/>
      </w:r>
    </w:p>
    <w:p w14:paraId="396B4925" w14:textId="77777777" w:rsidR="00FE7EAC" w:rsidRDefault="00FE7EAC" w:rsidP="00FC40BC">
      <w:pPr>
        <w:pStyle w:val="Heading3"/>
        <w:spacing w:before="210"/>
        <w:rPr>
          <w:rFonts w:asciiTheme="minorHAnsi" w:hAnsiTheme="minorHAnsi" w:cstheme="minorHAnsi"/>
          <w:i/>
          <w:iCs/>
          <w:color w:val="122A4E"/>
          <w:sz w:val="30"/>
          <w:szCs w:val="30"/>
        </w:rPr>
      </w:pPr>
    </w:p>
    <w:p w14:paraId="1BEB2E1F" w14:textId="63E1D766" w:rsidR="00FC40BC" w:rsidRPr="00CD58F1" w:rsidRDefault="00D54E2E" w:rsidP="00FC40BC">
      <w:pPr>
        <w:pStyle w:val="Heading3"/>
        <w:spacing w:before="210"/>
        <w:rPr>
          <w:rFonts w:asciiTheme="minorHAnsi" w:hAnsiTheme="minorHAnsi" w:cstheme="minorHAnsi"/>
          <w:b/>
          <w:bCs w:val="0"/>
          <w:i/>
          <w:iCs/>
          <w:color w:val="122A4E"/>
          <w:sz w:val="30"/>
          <w:szCs w:val="30"/>
        </w:rPr>
      </w:pPr>
      <w:r w:rsidRPr="00CD58F1">
        <w:rPr>
          <w:rFonts w:asciiTheme="minorHAnsi" w:hAnsiTheme="minorHAnsi" w:cstheme="minorHAnsi"/>
          <w:b/>
          <w:bCs w:val="0"/>
          <w:i/>
          <w:iCs/>
          <w:color w:val="122A4E"/>
          <w:sz w:val="30"/>
          <w:szCs w:val="30"/>
        </w:rPr>
        <w:t>What does disability mean for senior people?</w:t>
      </w:r>
    </w:p>
    <w:p w14:paraId="0A883E45" w14:textId="4AD2A316" w:rsidR="00517F21" w:rsidRPr="009D5C76" w:rsidRDefault="00517F21" w:rsidP="00121FA7">
      <w:pPr>
        <w:pStyle w:val="BasicParagraph"/>
        <w:suppressAutoHyphens/>
        <w:spacing w:before="170" w:line="240" w:lineRule="auto"/>
        <w:outlineLvl w:val="1"/>
        <w:rPr>
          <w:rStyle w:val="disabagebook11myriad"/>
          <w:rFonts w:asciiTheme="minorHAnsi" w:hAnsiTheme="minorHAnsi" w:cstheme="minorHAnsi"/>
          <w:color w:val="auto"/>
          <w:sz w:val="26"/>
          <w:szCs w:val="26"/>
        </w:rPr>
      </w:pPr>
      <w:r w:rsidRPr="009D5C76">
        <w:rPr>
          <w:rStyle w:val="disabagebook11myriad"/>
          <w:rFonts w:asciiTheme="minorHAnsi" w:hAnsiTheme="minorHAnsi" w:cstheme="minorHAnsi"/>
          <w:color w:val="auto"/>
          <w:sz w:val="26"/>
          <w:szCs w:val="26"/>
        </w:rPr>
        <w:t xml:space="preserve">Often certain conditions come to mind when we think of disabilities. But for senior people, a disability could relate to diminished hearing or vision, or the inability to climb stairs more than a certain distance at a time.  </w:t>
      </w:r>
    </w:p>
    <w:p w14:paraId="753C2083" w14:textId="70691645" w:rsidR="00517F21" w:rsidRPr="009D5C76" w:rsidRDefault="00517F21" w:rsidP="00121FA7">
      <w:pPr>
        <w:pStyle w:val="BasicParagraph"/>
        <w:suppressAutoHyphens/>
        <w:spacing w:before="170" w:line="240" w:lineRule="auto"/>
        <w:outlineLvl w:val="1"/>
        <w:rPr>
          <w:rStyle w:val="disabagebook11myriad"/>
          <w:rFonts w:asciiTheme="minorHAnsi" w:hAnsiTheme="minorHAnsi" w:cstheme="minorHAnsi"/>
          <w:color w:val="auto"/>
          <w:sz w:val="26"/>
          <w:szCs w:val="26"/>
        </w:rPr>
      </w:pPr>
      <w:r w:rsidRPr="009D5C76">
        <w:rPr>
          <w:rStyle w:val="disabagebook11myriad"/>
          <w:rFonts w:asciiTheme="minorHAnsi" w:hAnsiTheme="minorHAnsi" w:cstheme="minorHAnsi"/>
          <w:color w:val="auto"/>
          <w:sz w:val="26"/>
          <w:szCs w:val="26"/>
        </w:rPr>
        <w:t>Disability can take many forms and have varying levels influence over a person’s life. For example, consider:</w:t>
      </w:r>
    </w:p>
    <w:p w14:paraId="0B05D572" w14:textId="1D201182" w:rsidR="009D5C76" w:rsidRPr="009D5C76" w:rsidRDefault="00517F21" w:rsidP="00121FA7">
      <w:pPr>
        <w:pStyle w:val="BasicParagraph"/>
        <w:widowControl/>
        <w:numPr>
          <w:ilvl w:val="0"/>
          <w:numId w:val="18"/>
        </w:numPr>
        <w:suppressAutoHyphens/>
        <w:spacing w:line="240" w:lineRule="auto"/>
        <w:textAlignment w:val="auto"/>
        <w:rPr>
          <w:rStyle w:val="disabagebook11myriad"/>
          <w:rFonts w:asciiTheme="minorHAnsi" w:hAnsiTheme="minorHAnsi" w:cstheme="minorHAnsi"/>
          <w:color w:val="auto"/>
          <w:sz w:val="26"/>
          <w:szCs w:val="26"/>
        </w:rPr>
      </w:pPr>
      <w:r w:rsidRPr="009D5C76">
        <w:rPr>
          <w:rStyle w:val="disabagebook11myriad"/>
          <w:rFonts w:asciiTheme="minorHAnsi" w:hAnsiTheme="minorHAnsi" w:cstheme="minorHAnsi"/>
          <w:color w:val="auto"/>
          <w:sz w:val="26"/>
          <w:szCs w:val="26"/>
        </w:rPr>
        <w:t>type of disability, e.g. physical, intellectual, sensory, learning, psychiatric or a combination of these</w:t>
      </w:r>
    </w:p>
    <w:p w14:paraId="4BD03F2F" w14:textId="0F14C84B" w:rsidR="009860B5" w:rsidRDefault="00517F21" w:rsidP="00121FA7">
      <w:pPr>
        <w:pStyle w:val="BasicParagraph"/>
        <w:widowControl/>
        <w:numPr>
          <w:ilvl w:val="0"/>
          <w:numId w:val="18"/>
        </w:numPr>
        <w:suppressAutoHyphens/>
        <w:spacing w:line="240" w:lineRule="auto"/>
        <w:textAlignment w:val="auto"/>
        <w:rPr>
          <w:rStyle w:val="disabagebook11myriad"/>
          <w:rFonts w:asciiTheme="minorHAnsi" w:hAnsiTheme="minorHAnsi" w:cstheme="minorHAnsi"/>
          <w:color w:val="auto"/>
          <w:sz w:val="26"/>
          <w:szCs w:val="26"/>
        </w:rPr>
      </w:pPr>
      <w:r w:rsidRPr="009D5C76">
        <w:rPr>
          <w:rStyle w:val="disabagebook11myriad"/>
          <w:rFonts w:asciiTheme="minorHAnsi" w:hAnsiTheme="minorHAnsi" w:cstheme="minorHAnsi"/>
          <w:color w:val="auto"/>
          <w:sz w:val="26"/>
          <w:szCs w:val="26"/>
        </w:rPr>
        <w:t>extent of limitation, ranging from mild through to severe</w:t>
      </w:r>
    </w:p>
    <w:p w14:paraId="3B406648" w14:textId="1C823FA4" w:rsidR="00517F21" w:rsidRPr="009D5C76" w:rsidRDefault="00517F21" w:rsidP="00121FA7">
      <w:pPr>
        <w:pStyle w:val="BasicParagraph"/>
        <w:widowControl/>
        <w:numPr>
          <w:ilvl w:val="0"/>
          <w:numId w:val="18"/>
        </w:numPr>
        <w:suppressAutoHyphens/>
        <w:spacing w:line="240" w:lineRule="auto"/>
        <w:textAlignment w:val="auto"/>
        <w:rPr>
          <w:rStyle w:val="disabagebook11myriad"/>
          <w:rFonts w:asciiTheme="minorHAnsi" w:hAnsiTheme="minorHAnsi" w:cstheme="minorHAnsi"/>
          <w:color w:val="auto"/>
          <w:sz w:val="26"/>
          <w:szCs w:val="26"/>
        </w:rPr>
      </w:pPr>
      <w:r w:rsidRPr="009D5C76">
        <w:rPr>
          <w:rStyle w:val="disabagebook11myriad"/>
          <w:rFonts w:asciiTheme="minorHAnsi" w:hAnsiTheme="minorHAnsi" w:cstheme="minorHAnsi"/>
          <w:color w:val="auto"/>
          <w:sz w:val="26"/>
          <w:szCs w:val="26"/>
        </w:rPr>
        <w:t>personal differences, e.g. interests, shyness, resilience, experience of pain.</w:t>
      </w:r>
    </w:p>
    <w:p w14:paraId="6C6C944D" w14:textId="77777777" w:rsidR="009860B5" w:rsidRDefault="009860B5" w:rsidP="00121FA7">
      <w:pPr>
        <w:pStyle w:val="BasicParagraph"/>
        <w:suppressAutoHyphens/>
        <w:spacing w:line="240" w:lineRule="auto"/>
        <w:outlineLvl w:val="1"/>
        <w:rPr>
          <w:rStyle w:val="disabagebook11myriad"/>
          <w:rFonts w:asciiTheme="minorHAnsi" w:hAnsiTheme="minorHAnsi" w:cstheme="minorHAnsi"/>
          <w:color w:val="auto"/>
          <w:sz w:val="26"/>
          <w:szCs w:val="26"/>
        </w:rPr>
      </w:pPr>
      <w:bookmarkStart w:id="0" w:name="_Toc335909407"/>
    </w:p>
    <w:p w14:paraId="30A09DFE" w14:textId="4F402F8A" w:rsidR="00517F21" w:rsidRPr="009D5C76" w:rsidRDefault="00517F21" w:rsidP="00121FA7">
      <w:pPr>
        <w:pStyle w:val="BasicParagraph"/>
        <w:suppressAutoHyphens/>
        <w:spacing w:line="240" w:lineRule="auto"/>
        <w:outlineLvl w:val="1"/>
        <w:rPr>
          <w:rStyle w:val="disabagebook11myriad"/>
          <w:rFonts w:asciiTheme="minorHAnsi" w:hAnsiTheme="minorHAnsi" w:cstheme="minorHAnsi"/>
          <w:color w:val="auto"/>
          <w:sz w:val="26"/>
          <w:szCs w:val="26"/>
        </w:rPr>
      </w:pPr>
      <w:r w:rsidRPr="009D5C76">
        <w:rPr>
          <w:rStyle w:val="disabagebook11myriad"/>
          <w:rFonts w:asciiTheme="minorHAnsi" w:hAnsiTheme="minorHAnsi" w:cstheme="minorHAnsi"/>
          <w:color w:val="auto"/>
          <w:sz w:val="26"/>
          <w:szCs w:val="26"/>
        </w:rPr>
        <w:t>Senior people can also experience disability in different ways. They may have:</w:t>
      </w:r>
      <w:bookmarkEnd w:id="0"/>
    </w:p>
    <w:p w14:paraId="1CD9D7D7" w14:textId="77777777" w:rsidR="00517F21" w:rsidRPr="009D5C76" w:rsidRDefault="00517F21" w:rsidP="00121FA7">
      <w:pPr>
        <w:pStyle w:val="BasicParagraph"/>
        <w:widowControl/>
        <w:numPr>
          <w:ilvl w:val="0"/>
          <w:numId w:val="18"/>
        </w:numPr>
        <w:suppressAutoHyphens/>
        <w:spacing w:line="240" w:lineRule="auto"/>
        <w:textAlignment w:val="auto"/>
        <w:rPr>
          <w:rStyle w:val="disabagebook11myriad"/>
          <w:rFonts w:asciiTheme="minorHAnsi" w:hAnsiTheme="minorHAnsi" w:cstheme="minorHAnsi"/>
          <w:color w:val="auto"/>
          <w:sz w:val="26"/>
          <w:szCs w:val="26"/>
        </w:rPr>
      </w:pPr>
      <w:r w:rsidRPr="009D5C76">
        <w:rPr>
          <w:rStyle w:val="disabagebook11myriad"/>
          <w:rFonts w:asciiTheme="minorHAnsi" w:hAnsiTheme="minorHAnsi" w:cstheme="minorHAnsi"/>
          <w:color w:val="auto"/>
          <w:sz w:val="26"/>
          <w:szCs w:val="26"/>
        </w:rPr>
        <w:t>a pre-existing disability, either lifelong or longer-term, e.g. intellectual disability, cerebral palsy</w:t>
      </w:r>
    </w:p>
    <w:p w14:paraId="2518F201" w14:textId="495B8096" w:rsidR="000B7293" w:rsidRPr="009D5C76" w:rsidRDefault="00517F21" w:rsidP="00121FA7">
      <w:pPr>
        <w:pStyle w:val="BasicParagraph"/>
        <w:widowControl/>
        <w:numPr>
          <w:ilvl w:val="0"/>
          <w:numId w:val="18"/>
        </w:numPr>
        <w:suppressAutoHyphens/>
        <w:spacing w:line="240" w:lineRule="auto"/>
        <w:textAlignment w:val="auto"/>
        <w:rPr>
          <w:rFonts w:asciiTheme="minorHAnsi" w:hAnsiTheme="minorHAnsi" w:cstheme="minorHAnsi"/>
          <w:color w:val="auto"/>
          <w:sz w:val="26"/>
          <w:szCs w:val="26"/>
        </w:rPr>
      </w:pPr>
      <w:r w:rsidRPr="009D5C76">
        <w:rPr>
          <w:rStyle w:val="disabagebook11myriad"/>
          <w:rFonts w:asciiTheme="minorHAnsi" w:hAnsiTheme="minorHAnsi" w:cstheme="minorHAnsi"/>
          <w:color w:val="auto"/>
          <w:sz w:val="26"/>
          <w:szCs w:val="26"/>
        </w:rPr>
        <w:t xml:space="preserve">acquired a disability as a result of the ageing process, and associated health conditions. </w:t>
      </w:r>
    </w:p>
    <w:p w14:paraId="3F556775" w14:textId="77777777" w:rsidR="00A206C5" w:rsidRDefault="00A206C5" w:rsidP="00D87AE3">
      <w:pPr>
        <w:shd w:val="clear" w:color="auto" w:fill="FFFFFF"/>
        <w:spacing w:line="240" w:lineRule="auto"/>
        <w:rPr>
          <w:rFonts w:cstheme="minorHAnsi"/>
          <w:b/>
          <w:bCs/>
        </w:rPr>
      </w:pPr>
    </w:p>
    <w:p w14:paraId="6AC86574" w14:textId="4A6EC52D" w:rsidR="00A206C5" w:rsidRPr="00CD58F1" w:rsidRDefault="00A206C5" w:rsidP="00A206C5">
      <w:pPr>
        <w:shd w:val="clear" w:color="auto" w:fill="FFFFFF"/>
        <w:rPr>
          <w:b/>
          <w:bCs/>
          <w:i/>
          <w:iCs/>
          <w:color w:val="002060"/>
          <w:sz w:val="30"/>
          <w:szCs w:val="30"/>
        </w:rPr>
      </w:pPr>
      <w:r w:rsidRPr="00CD58F1">
        <w:rPr>
          <w:rFonts w:cstheme="minorHAnsi"/>
          <w:b/>
          <w:bCs/>
          <w:i/>
          <w:iCs/>
          <w:color w:val="002060"/>
          <w:sz w:val="30"/>
          <w:szCs w:val="30"/>
        </w:rPr>
        <w:t>Strengths that senior Victorians can contribute to the volunteer workforce.</w:t>
      </w:r>
    </w:p>
    <w:p w14:paraId="59A5137C" w14:textId="77777777" w:rsidR="00FC3523" w:rsidRPr="00FC3523" w:rsidRDefault="00FC3523" w:rsidP="00FC3523">
      <w:pPr>
        <w:spacing w:before="210" w:after="210" w:line="240" w:lineRule="auto"/>
        <w:rPr>
          <w:rFonts w:eastAsia="Times New Roman" w:cstheme="minorHAnsi"/>
          <w:sz w:val="26"/>
          <w:szCs w:val="26"/>
          <w:lang w:eastAsia="en-AU"/>
        </w:rPr>
      </w:pPr>
      <w:r w:rsidRPr="00FC3523">
        <w:rPr>
          <w:rFonts w:eastAsia="Times New Roman" w:cstheme="minorHAnsi"/>
          <w:sz w:val="26"/>
          <w:szCs w:val="26"/>
          <w:lang w:eastAsia="en-AU"/>
        </w:rPr>
        <w:t>Senior people can have a unique set of skills and knowledge to offer as volunteers. A lifetime of skills and experience can help organisations in a variety of ways, from mentoring and tutoring younger people, to providing career guidance.</w:t>
      </w:r>
    </w:p>
    <w:p w14:paraId="2CE96D7D" w14:textId="77777777" w:rsidR="00FC3523" w:rsidRPr="00FC3523" w:rsidRDefault="00FC3523" w:rsidP="00FC3523">
      <w:pPr>
        <w:spacing w:before="210" w:after="210" w:line="240" w:lineRule="auto"/>
        <w:rPr>
          <w:rFonts w:eastAsia="Times New Roman" w:cstheme="minorHAnsi"/>
          <w:sz w:val="26"/>
          <w:szCs w:val="26"/>
          <w:lang w:eastAsia="en-AU"/>
        </w:rPr>
      </w:pPr>
      <w:r w:rsidRPr="00FC3523">
        <w:rPr>
          <w:rFonts w:eastAsia="Times New Roman" w:cstheme="minorHAnsi"/>
          <w:sz w:val="26"/>
          <w:szCs w:val="26"/>
          <w:lang w:eastAsia="en-AU"/>
        </w:rPr>
        <w:t xml:space="preserve">Governance and strong oversight are integral to the success of organisations in Victoria. With a wealth of experience to contribute, senior Victorians are well-placed to serve as Board members in a volunteer capacity. Consider the winner of the 2018 Premier Award for Victorian Senior of the Year. </w:t>
      </w:r>
    </w:p>
    <w:p w14:paraId="1172DEAB" w14:textId="77777777" w:rsidR="00FC3523" w:rsidRPr="00FC3523" w:rsidRDefault="00FC3523" w:rsidP="00FC3523">
      <w:pPr>
        <w:spacing w:before="210" w:after="210" w:line="240" w:lineRule="auto"/>
        <w:ind w:left="709" w:right="946"/>
        <w:rPr>
          <w:rFonts w:eastAsia="Times New Roman" w:cstheme="minorHAnsi"/>
          <w:sz w:val="26"/>
          <w:szCs w:val="26"/>
          <w:lang w:eastAsia="en-AU"/>
        </w:rPr>
      </w:pPr>
      <w:r w:rsidRPr="00FC3523">
        <w:rPr>
          <w:rFonts w:eastAsia="Times New Roman" w:cstheme="minorHAnsi"/>
          <w:b/>
          <w:bCs/>
          <w:sz w:val="26"/>
          <w:szCs w:val="26"/>
          <w:lang w:eastAsia="en-AU"/>
        </w:rPr>
        <w:t>Case Study</w:t>
      </w:r>
      <w:r w:rsidRPr="00FC3523">
        <w:rPr>
          <w:rFonts w:eastAsia="Times New Roman" w:cstheme="minorHAnsi"/>
          <w:sz w:val="26"/>
          <w:szCs w:val="26"/>
          <w:lang w:eastAsia="en-AU"/>
        </w:rPr>
        <w:t xml:space="preserve"> - source </w:t>
      </w:r>
      <w:hyperlink r:id="rId13" w:history="1">
        <w:r w:rsidRPr="00FC3523">
          <w:rPr>
            <w:rStyle w:val="Hyperlink"/>
            <w:sz w:val="26"/>
            <w:szCs w:val="26"/>
          </w:rPr>
          <w:t>www.seniorsonline.vic.gov.au/festivalsandawards/seniors-awards/2018-awards</w:t>
        </w:r>
      </w:hyperlink>
    </w:p>
    <w:p w14:paraId="7ED4F0E7" w14:textId="21B7E9A9" w:rsidR="00FC3523" w:rsidRPr="00FC3523" w:rsidRDefault="00FC3523" w:rsidP="00FC3523">
      <w:pPr>
        <w:spacing w:before="210" w:after="210" w:line="240" w:lineRule="auto"/>
        <w:ind w:left="709" w:right="946"/>
        <w:rPr>
          <w:rFonts w:eastAsia="Times New Roman" w:cstheme="minorHAnsi"/>
          <w:sz w:val="26"/>
          <w:szCs w:val="26"/>
          <w:lang w:eastAsia="en-AU"/>
        </w:rPr>
      </w:pPr>
      <w:r w:rsidRPr="00FC3523">
        <w:rPr>
          <w:rFonts w:eastAsia="Times New Roman" w:cstheme="minorHAnsi"/>
          <w:sz w:val="26"/>
          <w:szCs w:val="26"/>
          <w:lang w:eastAsia="en-AU"/>
        </w:rPr>
        <w:t xml:space="preserve">Hamish Russell is receiving this award due to the breadth, reach, and lasting impact of his volunteer work. Since retiring 24 years ago, </w:t>
      </w:r>
      <w:proofErr w:type="spellStart"/>
      <w:r w:rsidRPr="00FC3523">
        <w:rPr>
          <w:rFonts w:eastAsia="Times New Roman" w:cstheme="minorHAnsi"/>
          <w:sz w:val="26"/>
          <w:szCs w:val="26"/>
          <w:lang w:eastAsia="en-AU"/>
        </w:rPr>
        <w:t>Mr</w:t>
      </w:r>
      <w:proofErr w:type="spellEnd"/>
      <w:r w:rsidRPr="00FC3523">
        <w:rPr>
          <w:rFonts w:eastAsia="Times New Roman" w:cstheme="minorHAnsi"/>
          <w:sz w:val="26"/>
          <w:szCs w:val="26"/>
          <w:lang w:eastAsia="en-AU"/>
        </w:rPr>
        <w:t xml:space="preserve"> Russell has dedicated himself to volunteering in his local community in the Shires of </w:t>
      </w:r>
      <w:proofErr w:type="spellStart"/>
      <w:r w:rsidRPr="00FC3523">
        <w:rPr>
          <w:rFonts w:eastAsia="Times New Roman" w:cstheme="minorHAnsi"/>
          <w:sz w:val="26"/>
          <w:szCs w:val="26"/>
          <w:lang w:eastAsia="en-AU"/>
        </w:rPr>
        <w:t>Yarra</w:t>
      </w:r>
      <w:proofErr w:type="spellEnd"/>
      <w:r w:rsidRPr="00FC3523">
        <w:rPr>
          <w:rFonts w:eastAsia="Times New Roman" w:cstheme="minorHAnsi"/>
          <w:sz w:val="26"/>
          <w:szCs w:val="26"/>
          <w:lang w:eastAsia="en-AU"/>
        </w:rPr>
        <w:t xml:space="preserve"> </w:t>
      </w:r>
      <w:r w:rsidR="003A2822">
        <w:rPr>
          <w:rFonts w:eastAsia="Times New Roman" w:cstheme="minorHAnsi"/>
          <w:sz w:val="26"/>
          <w:szCs w:val="26"/>
          <w:lang w:eastAsia="en-AU"/>
        </w:rPr>
        <w:t>R</w:t>
      </w:r>
      <w:r w:rsidRPr="00FC3523">
        <w:rPr>
          <w:rFonts w:eastAsia="Times New Roman" w:cstheme="minorHAnsi"/>
          <w:sz w:val="26"/>
          <w:szCs w:val="26"/>
          <w:lang w:eastAsia="en-AU"/>
        </w:rPr>
        <w:t xml:space="preserve">anges and </w:t>
      </w:r>
      <w:proofErr w:type="spellStart"/>
      <w:r w:rsidRPr="00FC3523">
        <w:rPr>
          <w:rFonts w:eastAsia="Times New Roman" w:cstheme="minorHAnsi"/>
          <w:sz w:val="26"/>
          <w:szCs w:val="26"/>
          <w:lang w:eastAsia="en-AU"/>
        </w:rPr>
        <w:t>Cardinia</w:t>
      </w:r>
      <w:proofErr w:type="spellEnd"/>
      <w:r w:rsidRPr="00FC3523">
        <w:rPr>
          <w:rFonts w:eastAsia="Times New Roman" w:cstheme="minorHAnsi"/>
          <w:sz w:val="26"/>
          <w:szCs w:val="26"/>
          <w:lang w:eastAsia="en-AU"/>
        </w:rPr>
        <w:t>.</w:t>
      </w:r>
    </w:p>
    <w:p w14:paraId="4A2AC341" w14:textId="278BB8E9" w:rsidR="00FC3523" w:rsidRPr="00FC3523" w:rsidRDefault="00FC3523" w:rsidP="00FC3523">
      <w:pPr>
        <w:spacing w:before="210" w:after="210" w:line="240" w:lineRule="auto"/>
        <w:ind w:left="709" w:right="946"/>
        <w:rPr>
          <w:rFonts w:eastAsia="Times New Roman" w:cstheme="minorHAnsi"/>
          <w:sz w:val="26"/>
          <w:szCs w:val="26"/>
          <w:lang w:eastAsia="en-AU"/>
        </w:rPr>
      </w:pPr>
      <w:r w:rsidRPr="00FC3523">
        <w:rPr>
          <w:rFonts w:eastAsia="Times New Roman" w:cstheme="minorHAnsi"/>
          <w:sz w:val="26"/>
          <w:szCs w:val="26"/>
          <w:lang w:eastAsia="en-AU"/>
        </w:rPr>
        <w:t xml:space="preserve">In support of his nomination, his nominators wrote of the inspiration he provides those he comes into contact </w:t>
      </w:r>
      <w:proofErr w:type="gramStart"/>
      <w:r w:rsidRPr="00FC3523">
        <w:rPr>
          <w:rFonts w:eastAsia="Times New Roman" w:cstheme="minorHAnsi"/>
          <w:sz w:val="26"/>
          <w:szCs w:val="26"/>
          <w:lang w:eastAsia="en-AU"/>
        </w:rPr>
        <w:t xml:space="preserve">with, </w:t>
      </w:r>
      <w:r w:rsidR="00DB5056">
        <w:rPr>
          <w:rFonts w:eastAsia="Times New Roman" w:cstheme="minorHAnsi"/>
          <w:sz w:val="26"/>
          <w:szCs w:val="26"/>
          <w:lang w:eastAsia="en-AU"/>
        </w:rPr>
        <w:t xml:space="preserve"> saying</w:t>
      </w:r>
      <w:proofErr w:type="gramEnd"/>
      <w:r w:rsidRPr="00FC3523">
        <w:rPr>
          <w:rFonts w:eastAsia="Times New Roman" w:cstheme="minorHAnsi"/>
          <w:sz w:val="26"/>
          <w:szCs w:val="26"/>
          <w:lang w:eastAsia="en-AU"/>
        </w:rPr>
        <w:t xml:space="preserve"> Hamish is a highly accomplished man with a firm commitment to giving back to the community.</w:t>
      </w:r>
    </w:p>
    <w:p w14:paraId="65917FD5" w14:textId="34EB66E2" w:rsidR="00FC3523" w:rsidRPr="00FC3523" w:rsidRDefault="00A02C80" w:rsidP="00FC3523">
      <w:pPr>
        <w:spacing w:before="210" w:after="210" w:line="240" w:lineRule="auto"/>
        <w:ind w:left="709" w:right="946"/>
        <w:rPr>
          <w:rFonts w:eastAsia="Times New Roman" w:cstheme="minorHAnsi"/>
          <w:sz w:val="26"/>
          <w:szCs w:val="26"/>
          <w:lang w:eastAsia="en-AU"/>
        </w:rPr>
      </w:pPr>
      <w:r>
        <w:rPr>
          <w:rFonts w:cstheme="minorHAnsi"/>
          <w:noProof/>
          <w:sz w:val="26"/>
          <w:szCs w:val="26"/>
        </w:rPr>
        <w:drawing>
          <wp:anchor distT="0" distB="0" distL="114300" distR="114300" simplePos="0" relativeHeight="251658246" behindDoc="1" locked="0" layoutInCell="1" allowOverlap="1" wp14:anchorId="652AA2F0" wp14:editId="3E9FE23A">
            <wp:simplePos x="0" y="0"/>
            <wp:positionH relativeFrom="column">
              <wp:posOffset>471487</wp:posOffset>
            </wp:positionH>
            <wp:positionV relativeFrom="page">
              <wp:posOffset>8668385</wp:posOffset>
            </wp:positionV>
            <wp:extent cx="6376670" cy="1400175"/>
            <wp:effectExtent l="0" t="0" r="5080" b="952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FC3523" w:rsidRPr="00FC3523">
        <w:rPr>
          <w:rFonts w:eastAsia="Times New Roman" w:cstheme="minorHAnsi"/>
          <w:sz w:val="26"/>
          <w:szCs w:val="26"/>
          <w:lang w:eastAsia="en-AU"/>
        </w:rPr>
        <w:t xml:space="preserve">An Agricultural Scientist, Hamish draws on his working life experiences to inform and assist the organisations he is involved with. </w:t>
      </w:r>
    </w:p>
    <w:p w14:paraId="599D156E" w14:textId="77777777" w:rsidR="00D87AE3" w:rsidRDefault="00D87AE3" w:rsidP="00FC3523">
      <w:pPr>
        <w:spacing w:before="210" w:after="210" w:line="240" w:lineRule="auto"/>
        <w:ind w:left="709" w:right="946"/>
        <w:rPr>
          <w:rFonts w:eastAsia="Times New Roman" w:cstheme="minorHAnsi"/>
          <w:b/>
          <w:bCs/>
          <w:sz w:val="26"/>
          <w:szCs w:val="26"/>
          <w:lang w:eastAsia="en-AU"/>
        </w:rPr>
      </w:pPr>
    </w:p>
    <w:p w14:paraId="457DE9F8" w14:textId="77777777" w:rsidR="00D87AE3" w:rsidRDefault="00D87AE3" w:rsidP="00FC3523">
      <w:pPr>
        <w:spacing w:before="210" w:after="210" w:line="240" w:lineRule="auto"/>
        <w:ind w:left="709" w:right="946"/>
        <w:rPr>
          <w:rFonts w:eastAsia="Times New Roman" w:cstheme="minorHAnsi"/>
          <w:b/>
          <w:bCs/>
          <w:sz w:val="26"/>
          <w:szCs w:val="26"/>
          <w:lang w:eastAsia="en-AU"/>
        </w:rPr>
      </w:pPr>
    </w:p>
    <w:p w14:paraId="4210E8A1" w14:textId="77777777" w:rsidR="00D87AE3" w:rsidRDefault="00D87AE3" w:rsidP="00FC3523">
      <w:pPr>
        <w:spacing w:before="210" w:after="210" w:line="240" w:lineRule="auto"/>
        <w:ind w:left="709" w:right="946"/>
        <w:rPr>
          <w:rFonts w:eastAsia="Times New Roman" w:cstheme="minorHAnsi"/>
          <w:b/>
          <w:bCs/>
          <w:sz w:val="26"/>
          <w:szCs w:val="26"/>
          <w:lang w:eastAsia="en-AU"/>
        </w:rPr>
      </w:pPr>
    </w:p>
    <w:p w14:paraId="19E20BD0" w14:textId="307B7679" w:rsidR="00FC3523" w:rsidRPr="00A02C80" w:rsidRDefault="00FC3523" w:rsidP="00DA24AA">
      <w:pPr>
        <w:spacing w:before="210" w:after="210" w:line="240" w:lineRule="auto"/>
        <w:ind w:left="709" w:right="946"/>
        <w:rPr>
          <w:rFonts w:eastAsia="Times New Roman" w:cstheme="minorHAnsi"/>
          <w:b/>
          <w:bCs/>
          <w:sz w:val="26"/>
          <w:szCs w:val="26"/>
          <w:lang w:eastAsia="en-AU"/>
        </w:rPr>
      </w:pPr>
      <w:r w:rsidRPr="00A02C80">
        <w:rPr>
          <w:rFonts w:eastAsia="Times New Roman" w:cstheme="minorHAnsi"/>
          <w:b/>
          <w:bCs/>
          <w:sz w:val="26"/>
          <w:szCs w:val="26"/>
          <w:lang w:eastAsia="en-AU"/>
        </w:rPr>
        <w:t>Some of the most impactful results of his volunteering include:</w:t>
      </w:r>
    </w:p>
    <w:p w14:paraId="0FEBE097" w14:textId="3641852F" w:rsidR="00FC3523" w:rsidRPr="00A02C80" w:rsidRDefault="00FC3523" w:rsidP="00A02C80">
      <w:pPr>
        <w:pStyle w:val="ListParagraph"/>
        <w:numPr>
          <w:ilvl w:val="0"/>
          <w:numId w:val="21"/>
        </w:numPr>
        <w:spacing w:before="210" w:after="210" w:line="240" w:lineRule="auto"/>
        <w:ind w:right="-23"/>
        <w:rPr>
          <w:rFonts w:eastAsia="Times New Roman" w:cstheme="minorHAnsi"/>
          <w:sz w:val="26"/>
          <w:szCs w:val="26"/>
          <w:lang w:eastAsia="en-AU"/>
        </w:rPr>
      </w:pPr>
      <w:r w:rsidRPr="00A02C80">
        <w:rPr>
          <w:rFonts w:eastAsia="Times New Roman" w:cstheme="minorHAnsi"/>
          <w:sz w:val="26"/>
          <w:szCs w:val="26"/>
          <w:lang w:eastAsia="en-AU"/>
        </w:rPr>
        <w:t xml:space="preserve">Initiating a Tertiary Health Scholarship as Chair of the Board of Management at the </w:t>
      </w:r>
      <w:proofErr w:type="spellStart"/>
      <w:r w:rsidRPr="00A02C80">
        <w:rPr>
          <w:rFonts w:eastAsia="Times New Roman" w:cstheme="minorHAnsi"/>
          <w:sz w:val="26"/>
          <w:szCs w:val="26"/>
          <w:lang w:eastAsia="en-AU"/>
        </w:rPr>
        <w:t>Lilydale</w:t>
      </w:r>
      <w:proofErr w:type="spellEnd"/>
      <w:r w:rsidRPr="00A02C80">
        <w:rPr>
          <w:rFonts w:eastAsia="Times New Roman" w:cstheme="minorHAnsi"/>
          <w:sz w:val="26"/>
          <w:szCs w:val="26"/>
          <w:lang w:eastAsia="en-AU"/>
        </w:rPr>
        <w:t xml:space="preserve"> Community Hospital which has supported 70 students through their medical careers</w:t>
      </w:r>
    </w:p>
    <w:p w14:paraId="6713B2E8" w14:textId="0A9F1AF1" w:rsidR="00FC3523" w:rsidRPr="00A02C80" w:rsidRDefault="00FC3523" w:rsidP="00A02C80">
      <w:pPr>
        <w:pStyle w:val="ListParagraph"/>
        <w:numPr>
          <w:ilvl w:val="0"/>
          <w:numId w:val="21"/>
        </w:numPr>
        <w:spacing w:before="210" w:after="210" w:line="240" w:lineRule="auto"/>
        <w:ind w:right="-23"/>
        <w:rPr>
          <w:rFonts w:eastAsia="Times New Roman" w:cstheme="minorHAnsi"/>
          <w:sz w:val="26"/>
          <w:szCs w:val="26"/>
          <w:lang w:eastAsia="en-AU"/>
        </w:rPr>
      </w:pPr>
      <w:r w:rsidRPr="00A02C80">
        <w:rPr>
          <w:rFonts w:eastAsia="Times New Roman" w:cstheme="minorHAnsi"/>
          <w:sz w:val="26"/>
          <w:szCs w:val="26"/>
          <w:lang w:eastAsia="en-AU"/>
        </w:rPr>
        <w:t xml:space="preserve">Leading the development of the </w:t>
      </w:r>
      <w:proofErr w:type="spellStart"/>
      <w:r w:rsidRPr="00A02C80">
        <w:rPr>
          <w:rFonts w:eastAsia="Times New Roman" w:cstheme="minorHAnsi"/>
          <w:sz w:val="26"/>
          <w:szCs w:val="26"/>
          <w:lang w:eastAsia="en-AU"/>
        </w:rPr>
        <w:t>Yarra</w:t>
      </w:r>
      <w:proofErr w:type="spellEnd"/>
      <w:r w:rsidRPr="00A02C80">
        <w:rPr>
          <w:rFonts w:eastAsia="Times New Roman" w:cstheme="minorHAnsi"/>
          <w:sz w:val="26"/>
          <w:szCs w:val="26"/>
          <w:lang w:eastAsia="en-AU"/>
        </w:rPr>
        <w:t xml:space="preserve"> Ranges Public Health and Wellbeing Plan as Chair of the </w:t>
      </w:r>
      <w:proofErr w:type="spellStart"/>
      <w:r w:rsidRPr="00A02C80">
        <w:rPr>
          <w:rFonts w:eastAsia="Times New Roman" w:cstheme="minorHAnsi"/>
          <w:sz w:val="26"/>
          <w:szCs w:val="26"/>
          <w:lang w:eastAsia="en-AU"/>
        </w:rPr>
        <w:t>Yarra</w:t>
      </w:r>
      <w:proofErr w:type="spellEnd"/>
      <w:r w:rsidRPr="00A02C80">
        <w:rPr>
          <w:rFonts w:eastAsia="Times New Roman" w:cstheme="minorHAnsi"/>
          <w:sz w:val="26"/>
          <w:szCs w:val="26"/>
          <w:lang w:eastAsia="en-AU"/>
        </w:rPr>
        <w:t xml:space="preserve"> Ranges Health and Wellbeing Advisory Committee which enabled the Council to sharpen their focus to wellbeing with a more targeted program of services</w:t>
      </w:r>
    </w:p>
    <w:p w14:paraId="79C35501" w14:textId="77777777" w:rsidR="00FC3523" w:rsidRPr="00A02C80" w:rsidRDefault="00FC3523" w:rsidP="00A02C80">
      <w:pPr>
        <w:pStyle w:val="ListParagraph"/>
        <w:numPr>
          <w:ilvl w:val="0"/>
          <w:numId w:val="21"/>
        </w:numPr>
        <w:spacing w:before="210" w:after="210" w:line="240" w:lineRule="auto"/>
        <w:ind w:right="-23"/>
        <w:rPr>
          <w:rFonts w:eastAsia="Times New Roman" w:cstheme="minorHAnsi"/>
          <w:sz w:val="26"/>
          <w:szCs w:val="26"/>
          <w:lang w:eastAsia="en-AU"/>
        </w:rPr>
      </w:pPr>
      <w:r w:rsidRPr="00A02C80">
        <w:rPr>
          <w:rFonts w:eastAsia="Times New Roman" w:cstheme="minorHAnsi"/>
          <w:sz w:val="26"/>
          <w:szCs w:val="26"/>
          <w:lang w:eastAsia="en-AU"/>
        </w:rPr>
        <w:t>Overseeing the amalgamation of nine magnificent gardens in the Dandenong Ranges as Chairman of the Dandenong Ranges Gardens Trust. This amalgamation brought the management and preservation of gardens under one umbrella with Parks Victoria, making them more sustainable in the long term.</w:t>
      </w:r>
    </w:p>
    <w:p w14:paraId="55A108B0" w14:textId="77777777" w:rsidR="00FC3523" w:rsidRPr="00FC3523" w:rsidRDefault="00FC3523" w:rsidP="00FC3523">
      <w:pPr>
        <w:spacing w:before="210" w:after="210" w:line="240" w:lineRule="auto"/>
        <w:rPr>
          <w:rFonts w:eastAsia="Times New Roman" w:cstheme="minorHAnsi"/>
          <w:sz w:val="26"/>
          <w:szCs w:val="26"/>
          <w:lang w:eastAsia="en-AU"/>
        </w:rPr>
      </w:pPr>
      <w:r w:rsidRPr="00FC3523">
        <w:rPr>
          <w:rFonts w:eastAsia="Times New Roman" w:cstheme="minorHAnsi"/>
          <w:sz w:val="26"/>
          <w:szCs w:val="26"/>
          <w:lang w:eastAsia="en-AU"/>
        </w:rPr>
        <w:t xml:space="preserve">The Victorian Premiers Award for Victorian Senior of the Year provides other inspiring examples and demonstrations that impressive life achievements for many Victorians occur after retirement. Visit the Senior Awards website for examples </w:t>
      </w:r>
      <w:hyperlink r:id="rId15" w:history="1">
        <w:r w:rsidRPr="00FC3523">
          <w:rPr>
            <w:rStyle w:val="Hyperlink"/>
            <w:sz w:val="26"/>
            <w:szCs w:val="26"/>
          </w:rPr>
          <w:t>www.seniorsonline.vic.gov.au/festivalsandawards/seniors-awards/</w:t>
        </w:r>
      </w:hyperlink>
    </w:p>
    <w:p w14:paraId="61F8C62E" w14:textId="77AAE092" w:rsidR="00422E44" w:rsidRPr="00422E44" w:rsidRDefault="003227C5" w:rsidP="00422E44">
      <w:pPr>
        <w:spacing w:before="210" w:after="210" w:line="240" w:lineRule="auto"/>
        <w:rPr>
          <w:rFonts w:cstheme="minorHAnsi"/>
          <w:b/>
          <w:bCs/>
          <w:i/>
          <w:iCs/>
          <w:color w:val="002060"/>
          <w:sz w:val="30"/>
          <w:szCs w:val="30"/>
        </w:rPr>
      </w:pPr>
      <w:r>
        <w:rPr>
          <w:rFonts w:cstheme="minorHAnsi"/>
          <w:b/>
          <w:bCs/>
          <w:i/>
          <w:iCs/>
          <w:color w:val="002060"/>
          <w:sz w:val="30"/>
          <w:szCs w:val="30"/>
        </w:rPr>
        <w:br/>
      </w:r>
      <w:r w:rsidR="00422E44" w:rsidRPr="00422E44">
        <w:rPr>
          <w:rFonts w:cstheme="minorHAnsi"/>
          <w:b/>
          <w:bCs/>
          <w:i/>
          <w:iCs/>
          <w:color w:val="002060"/>
          <w:sz w:val="30"/>
          <w:szCs w:val="30"/>
        </w:rPr>
        <w:t>Barriers senior people face  </w:t>
      </w:r>
    </w:p>
    <w:p w14:paraId="66C43041" w14:textId="77777777" w:rsidR="00FC3523" w:rsidRPr="00FC3523" w:rsidRDefault="00FC3523" w:rsidP="00FC3523">
      <w:pPr>
        <w:spacing w:before="210" w:after="210" w:line="240" w:lineRule="auto"/>
        <w:rPr>
          <w:rFonts w:eastAsia="Times New Roman" w:cstheme="minorHAnsi"/>
          <w:sz w:val="26"/>
          <w:szCs w:val="26"/>
          <w:lang w:eastAsia="en-AU"/>
        </w:rPr>
      </w:pPr>
      <w:r w:rsidRPr="00FC3523">
        <w:rPr>
          <w:rFonts w:eastAsia="Times New Roman" w:cstheme="minorHAnsi"/>
          <w:sz w:val="26"/>
          <w:szCs w:val="26"/>
          <w:lang w:eastAsia="en-AU"/>
        </w:rPr>
        <w:t xml:space="preserve">Volunteering is a fantastic way for senior people to be active, involved and make positive contributions to organisations and the community.   </w:t>
      </w:r>
    </w:p>
    <w:p w14:paraId="0F7C1205" w14:textId="5E8DD1C3" w:rsidR="00FC3523" w:rsidRPr="00FC3523" w:rsidRDefault="00FC3523" w:rsidP="00CD58F1">
      <w:pPr>
        <w:shd w:val="clear" w:color="auto" w:fill="FFFFFF"/>
        <w:spacing w:after="300" w:line="240" w:lineRule="auto"/>
        <w:textAlignment w:val="baseline"/>
        <w:rPr>
          <w:rFonts w:eastAsia="Times New Roman" w:cstheme="minorHAnsi"/>
          <w:sz w:val="26"/>
          <w:szCs w:val="26"/>
          <w:lang w:eastAsia="en-AU"/>
        </w:rPr>
      </w:pPr>
      <w:r w:rsidRPr="00FC3523">
        <w:rPr>
          <w:rFonts w:eastAsia="Times New Roman" w:cstheme="minorHAnsi"/>
          <w:sz w:val="26"/>
          <w:szCs w:val="26"/>
          <w:lang w:eastAsia="en-AU"/>
        </w:rPr>
        <w:t xml:space="preserve">Volunteering isn’t just beneficial for those being helped. Research shows that volunteering </w:t>
      </w:r>
      <w:r w:rsidR="00BB3A53">
        <w:rPr>
          <w:rFonts w:eastAsia="Times New Roman" w:cstheme="minorHAnsi"/>
          <w:sz w:val="26"/>
          <w:szCs w:val="26"/>
          <w:lang w:eastAsia="en-AU"/>
        </w:rPr>
        <w:t xml:space="preserve">in and of itself </w:t>
      </w:r>
      <w:r w:rsidRPr="00FC3523">
        <w:rPr>
          <w:rFonts w:eastAsia="Times New Roman" w:cstheme="minorHAnsi"/>
          <w:sz w:val="26"/>
          <w:szCs w:val="26"/>
          <w:lang w:eastAsia="en-AU"/>
        </w:rPr>
        <w:t xml:space="preserve">also benefits senior people mentally and </w:t>
      </w:r>
      <w:r w:rsidR="00A02C80" w:rsidRPr="00FC3523">
        <w:rPr>
          <w:rFonts w:eastAsia="Times New Roman" w:cstheme="minorHAnsi"/>
          <w:sz w:val="26"/>
          <w:szCs w:val="26"/>
          <w:lang w:eastAsia="en-AU"/>
        </w:rPr>
        <w:t>physically and</w:t>
      </w:r>
      <w:r w:rsidRPr="00FC3523">
        <w:rPr>
          <w:rFonts w:eastAsia="Times New Roman" w:cstheme="minorHAnsi"/>
          <w:sz w:val="26"/>
          <w:szCs w:val="26"/>
          <w:lang w:eastAsia="en-AU"/>
        </w:rPr>
        <w:t xml:space="preserve"> encourages positive social and professional relationships. Some examples of how volunteering can benefit senior people (including those with disability) and the organisations they work with have been listed below:</w:t>
      </w:r>
    </w:p>
    <w:p w14:paraId="25CC0C94" w14:textId="14D9523D" w:rsidR="00FC3523" w:rsidRPr="00FC3523" w:rsidRDefault="00FC3523" w:rsidP="00CD58F1">
      <w:pPr>
        <w:widowControl/>
        <w:numPr>
          <w:ilvl w:val="0"/>
          <w:numId w:val="19"/>
        </w:numPr>
        <w:shd w:val="clear" w:color="auto" w:fill="FFFFFF"/>
        <w:suppressAutoHyphens w:val="0"/>
        <w:autoSpaceDE/>
        <w:autoSpaceDN/>
        <w:adjustRightInd/>
        <w:spacing w:after="0" w:line="240" w:lineRule="auto"/>
        <w:textAlignment w:val="baseline"/>
        <w:rPr>
          <w:rFonts w:eastAsia="Times New Roman" w:cstheme="minorHAnsi"/>
          <w:sz w:val="26"/>
          <w:szCs w:val="26"/>
          <w:lang w:eastAsia="en-AU"/>
        </w:rPr>
      </w:pPr>
      <w:r w:rsidRPr="00FC3523">
        <w:rPr>
          <w:rFonts w:eastAsia="Times New Roman" w:cstheme="minorHAnsi"/>
          <w:sz w:val="26"/>
          <w:szCs w:val="26"/>
          <w:lang w:eastAsia="en-AU"/>
        </w:rPr>
        <w:t>Senior people who volunteer have a unique opportunity to work with and assist younger generations</w:t>
      </w:r>
    </w:p>
    <w:p w14:paraId="200B5D8A" w14:textId="7034BAF6" w:rsidR="00FC3523" w:rsidRPr="00FC3523" w:rsidRDefault="00FC3523" w:rsidP="00CD58F1">
      <w:pPr>
        <w:widowControl/>
        <w:numPr>
          <w:ilvl w:val="0"/>
          <w:numId w:val="19"/>
        </w:numPr>
        <w:shd w:val="clear" w:color="auto" w:fill="FFFFFF"/>
        <w:suppressAutoHyphens w:val="0"/>
        <w:autoSpaceDE/>
        <w:autoSpaceDN/>
        <w:adjustRightInd/>
        <w:spacing w:after="0" w:line="240" w:lineRule="auto"/>
        <w:textAlignment w:val="baseline"/>
        <w:rPr>
          <w:rFonts w:eastAsia="Times New Roman" w:cstheme="minorHAnsi"/>
          <w:sz w:val="26"/>
          <w:szCs w:val="26"/>
          <w:lang w:eastAsia="en-AU"/>
        </w:rPr>
      </w:pPr>
      <w:r w:rsidRPr="00FC3523">
        <w:rPr>
          <w:rFonts w:eastAsia="Times New Roman" w:cstheme="minorHAnsi"/>
          <w:sz w:val="26"/>
          <w:szCs w:val="26"/>
          <w:lang w:eastAsia="en-AU"/>
        </w:rPr>
        <w:t>Senior people can demonstrate that they are active, involved and essential to a healthy community</w:t>
      </w:r>
    </w:p>
    <w:p w14:paraId="6F102D74" w14:textId="31F5502D" w:rsidR="00FC3523" w:rsidRPr="00FC3523" w:rsidRDefault="00FC3523" w:rsidP="00CD58F1">
      <w:pPr>
        <w:widowControl/>
        <w:numPr>
          <w:ilvl w:val="0"/>
          <w:numId w:val="19"/>
        </w:numPr>
        <w:shd w:val="clear" w:color="auto" w:fill="FFFFFF"/>
        <w:suppressAutoHyphens w:val="0"/>
        <w:autoSpaceDE/>
        <w:autoSpaceDN/>
        <w:adjustRightInd/>
        <w:spacing w:after="0" w:line="240" w:lineRule="auto"/>
        <w:textAlignment w:val="baseline"/>
        <w:rPr>
          <w:rFonts w:eastAsia="Times New Roman" w:cstheme="minorHAnsi"/>
          <w:sz w:val="26"/>
          <w:szCs w:val="26"/>
          <w:lang w:eastAsia="en-AU"/>
        </w:rPr>
      </w:pPr>
      <w:r w:rsidRPr="00FC3523">
        <w:rPr>
          <w:rFonts w:eastAsia="Times New Roman" w:cstheme="minorHAnsi"/>
          <w:sz w:val="26"/>
          <w:szCs w:val="26"/>
          <w:bdr w:val="none" w:sz="0" w:space="0" w:color="auto" w:frame="1"/>
          <w:lang w:eastAsia="en-AU"/>
        </w:rPr>
        <w:t>Volunteering is good for mental health</w:t>
      </w:r>
      <w:r w:rsidRPr="00FC3523">
        <w:rPr>
          <w:rFonts w:eastAsia="Times New Roman" w:cstheme="minorHAnsi"/>
          <w:sz w:val="26"/>
          <w:szCs w:val="26"/>
          <w:lang w:eastAsia="en-AU"/>
        </w:rPr>
        <w:t>. It can help keep the brain and the body be active, which contributes to continuing cognitive health</w:t>
      </w:r>
    </w:p>
    <w:p w14:paraId="442FEDC4" w14:textId="77777777" w:rsidR="00B65AB8" w:rsidRPr="00B65AB8" w:rsidRDefault="00447AD6" w:rsidP="00CD58F1">
      <w:pPr>
        <w:widowControl/>
        <w:numPr>
          <w:ilvl w:val="0"/>
          <w:numId w:val="19"/>
        </w:numPr>
        <w:shd w:val="clear" w:color="auto" w:fill="FFFFFF"/>
        <w:suppressAutoHyphens w:val="0"/>
        <w:autoSpaceDE/>
        <w:autoSpaceDN/>
        <w:adjustRightInd/>
        <w:spacing w:after="0" w:line="240" w:lineRule="auto"/>
        <w:textAlignment w:val="baseline"/>
        <w:rPr>
          <w:rFonts w:eastAsia="Times New Roman" w:cstheme="minorHAnsi"/>
          <w:sz w:val="26"/>
          <w:szCs w:val="26"/>
          <w:lang w:eastAsia="en-AU"/>
        </w:rPr>
      </w:pPr>
      <w:r>
        <w:rPr>
          <w:rFonts w:cstheme="minorHAnsi"/>
          <w:noProof/>
          <w:sz w:val="26"/>
          <w:szCs w:val="26"/>
        </w:rPr>
        <w:drawing>
          <wp:anchor distT="0" distB="0" distL="114300" distR="114300" simplePos="0" relativeHeight="251657215" behindDoc="1" locked="0" layoutInCell="1" allowOverlap="1" wp14:anchorId="39F07DDB" wp14:editId="75156056">
            <wp:simplePos x="0" y="0"/>
            <wp:positionH relativeFrom="column">
              <wp:posOffset>528638</wp:posOffset>
            </wp:positionH>
            <wp:positionV relativeFrom="page">
              <wp:posOffset>8658225</wp:posOffset>
            </wp:positionV>
            <wp:extent cx="6376670" cy="1400175"/>
            <wp:effectExtent l="0" t="0" r="508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FC3523" w:rsidRPr="00E80744">
        <w:rPr>
          <w:rFonts w:eastAsia="Times New Roman" w:cstheme="minorHAnsi"/>
          <w:sz w:val="26"/>
          <w:szCs w:val="26"/>
          <w:bdr w:val="none" w:sz="0" w:space="0" w:color="auto" w:frame="1"/>
          <w:lang w:eastAsia="en-AU"/>
        </w:rPr>
        <w:t xml:space="preserve">Volunteering </w:t>
      </w:r>
      <w:r w:rsidR="00FC3523" w:rsidRPr="00E80744">
        <w:rPr>
          <w:rFonts w:eastAsia="Times New Roman" w:cstheme="minorHAnsi"/>
          <w:sz w:val="26"/>
          <w:szCs w:val="26"/>
          <w:lang w:eastAsia="en-AU"/>
        </w:rPr>
        <w:t>has a positive effect on psychological wellness. Those who volunteer experience greater life satisfaction, a sense of purpose and accomplishment, more stress resilience, and lower rates of depression. This can alleviate feelings of social/professional isolation for senior people.</w:t>
      </w:r>
      <w:r w:rsidR="00A02C80" w:rsidRPr="00E80744">
        <w:rPr>
          <w:rFonts w:cstheme="minorHAnsi"/>
          <w:noProof/>
          <w:sz w:val="26"/>
          <w:szCs w:val="26"/>
        </w:rPr>
        <w:t xml:space="preserve"> </w:t>
      </w:r>
    </w:p>
    <w:p w14:paraId="2DD2E534" w14:textId="14DED8CD" w:rsidR="00FC3523" w:rsidRPr="00E80744" w:rsidRDefault="00FC3523" w:rsidP="00CD58F1">
      <w:pPr>
        <w:widowControl/>
        <w:numPr>
          <w:ilvl w:val="0"/>
          <w:numId w:val="19"/>
        </w:numPr>
        <w:shd w:val="clear" w:color="auto" w:fill="FFFFFF"/>
        <w:suppressAutoHyphens w:val="0"/>
        <w:autoSpaceDE/>
        <w:autoSpaceDN/>
        <w:adjustRightInd/>
        <w:spacing w:after="0" w:line="240" w:lineRule="auto"/>
        <w:textAlignment w:val="baseline"/>
        <w:rPr>
          <w:rFonts w:eastAsia="Times New Roman" w:cstheme="minorHAnsi"/>
          <w:sz w:val="26"/>
          <w:szCs w:val="26"/>
          <w:lang w:eastAsia="en-AU"/>
        </w:rPr>
      </w:pPr>
      <w:r w:rsidRPr="00E80744">
        <w:rPr>
          <w:rFonts w:eastAsia="Times New Roman" w:cstheme="minorHAnsi"/>
          <w:sz w:val="26"/>
          <w:szCs w:val="26"/>
          <w:lang w:eastAsia="en-AU"/>
        </w:rPr>
        <w:t>Volunteering can be good for keeping the body active.</w:t>
      </w:r>
    </w:p>
    <w:p w14:paraId="0EAFD85B" w14:textId="77777777" w:rsidR="00FC3523" w:rsidRPr="00FC3523" w:rsidRDefault="00FC3523" w:rsidP="00FC3523">
      <w:pPr>
        <w:shd w:val="clear" w:color="auto" w:fill="FFFFFF"/>
        <w:spacing w:after="0" w:line="240" w:lineRule="auto"/>
        <w:ind w:left="720"/>
        <w:textAlignment w:val="baseline"/>
        <w:rPr>
          <w:rFonts w:eastAsia="Times New Roman" w:cstheme="minorHAnsi"/>
          <w:sz w:val="26"/>
          <w:szCs w:val="26"/>
          <w:lang w:eastAsia="en-AU"/>
        </w:rPr>
      </w:pPr>
    </w:p>
    <w:p w14:paraId="1D9BCD30" w14:textId="77777777" w:rsidR="00A345FE" w:rsidRDefault="00A345FE" w:rsidP="00FC3523">
      <w:pPr>
        <w:rPr>
          <w:rFonts w:cstheme="minorHAnsi"/>
          <w:sz w:val="26"/>
          <w:szCs w:val="26"/>
        </w:rPr>
      </w:pPr>
    </w:p>
    <w:p w14:paraId="209DACC6" w14:textId="77777777" w:rsidR="00A345FE" w:rsidRDefault="00A345FE" w:rsidP="00FC3523">
      <w:pPr>
        <w:rPr>
          <w:rFonts w:cstheme="minorHAnsi"/>
          <w:sz w:val="26"/>
          <w:szCs w:val="26"/>
        </w:rPr>
      </w:pPr>
    </w:p>
    <w:p w14:paraId="1D34A181" w14:textId="77777777" w:rsidR="00A345FE" w:rsidRDefault="00A345FE" w:rsidP="00FC3523">
      <w:pPr>
        <w:rPr>
          <w:rFonts w:cstheme="minorHAnsi"/>
          <w:sz w:val="26"/>
          <w:szCs w:val="26"/>
        </w:rPr>
      </w:pPr>
    </w:p>
    <w:p w14:paraId="227A857B" w14:textId="77777777" w:rsidR="00A345FE" w:rsidRDefault="00A345FE" w:rsidP="00FC3523">
      <w:pPr>
        <w:rPr>
          <w:rFonts w:cstheme="minorHAnsi"/>
          <w:sz w:val="26"/>
          <w:szCs w:val="26"/>
        </w:rPr>
      </w:pPr>
    </w:p>
    <w:p w14:paraId="5C0FB27A" w14:textId="0B2C93D3" w:rsidR="00A345FE" w:rsidRPr="00422E44" w:rsidRDefault="00A345FE" w:rsidP="00A345FE">
      <w:pPr>
        <w:spacing w:before="210" w:after="210" w:line="240" w:lineRule="auto"/>
        <w:rPr>
          <w:rFonts w:cstheme="minorHAnsi"/>
          <w:b/>
          <w:bCs/>
          <w:i/>
          <w:iCs/>
          <w:color w:val="002060"/>
          <w:sz w:val="30"/>
          <w:szCs w:val="30"/>
        </w:rPr>
      </w:pPr>
      <w:r w:rsidRPr="00422E44">
        <w:rPr>
          <w:rFonts w:cstheme="minorHAnsi"/>
          <w:b/>
          <w:bCs/>
          <w:i/>
          <w:iCs/>
          <w:color w:val="002060"/>
          <w:sz w:val="30"/>
          <w:szCs w:val="30"/>
        </w:rPr>
        <w:t xml:space="preserve">Barriers senior people </w:t>
      </w:r>
      <w:proofErr w:type="gramStart"/>
      <w:r w:rsidRPr="00422E44">
        <w:rPr>
          <w:rFonts w:cstheme="minorHAnsi"/>
          <w:b/>
          <w:bCs/>
          <w:i/>
          <w:iCs/>
          <w:color w:val="002060"/>
          <w:sz w:val="30"/>
          <w:szCs w:val="30"/>
        </w:rPr>
        <w:t>face  </w:t>
      </w:r>
      <w:r w:rsidR="00C82746">
        <w:rPr>
          <w:rFonts w:cstheme="minorHAnsi"/>
          <w:b/>
          <w:bCs/>
          <w:i/>
          <w:iCs/>
          <w:color w:val="002060"/>
          <w:sz w:val="30"/>
          <w:szCs w:val="30"/>
        </w:rPr>
        <w:t>-</w:t>
      </w:r>
      <w:proofErr w:type="gramEnd"/>
      <w:r w:rsidR="00C82746">
        <w:rPr>
          <w:rFonts w:cstheme="minorHAnsi"/>
          <w:b/>
          <w:bCs/>
          <w:i/>
          <w:iCs/>
          <w:color w:val="002060"/>
          <w:sz w:val="30"/>
          <w:szCs w:val="30"/>
        </w:rPr>
        <w:t xml:space="preserve"> continued </w:t>
      </w:r>
    </w:p>
    <w:p w14:paraId="0B0BD415" w14:textId="515F9061" w:rsidR="00FC3523" w:rsidRPr="00FC3523" w:rsidRDefault="00FC3523" w:rsidP="00FC3523">
      <w:pPr>
        <w:rPr>
          <w:rFonts w:cstheme="minorHAnsi"/>
          <w:sz w:val="26"/>
          <w:szCs w:val="26"/>
        </w:rPr>
      </w:pPr>
      <w:r w:rsidRPr="00FC3523">
        <w:rPr>
          <w:rFonts w:cstheme="minorHAnsi"/>
          <w:sz w:val="26"/>
          <w:szCs w:val="26"/>
        </w:rPr>
        <w:t>With Australia’s aging population, it is important to note that age does not cause social isolation but can exacerbate it. It is generally accepted that volunteering protects against loneliness, is associated with healthy aging, and slows mortality.</w:t>
      </w:r>
    </w:p>
    <w:p w14:paraId="5FD3E5DF" w14:textId="0CD52925" w:rsidR="00FC3523" w:rsidRPr="00FC3523" w:rsidRDefault="00FC3523" w:rsidP="00FC3523">
      <w:pPr>
        <w:rPr>
          <w:rFonts w:cstheme="minorHAnsi"/>
          <w:sz w:val="26"/>
          <w:szCs w:val="26"/>
        </w:rPr>
      </w:pPr>
      <w:r w:rsidRPr="00FC3523">
        <w:rPr>
          <w:rFonts w:cstheme="minorHAnsi"/>
          <w:sz w:val="26"/>
          <w:szCs w:val="26"/>
        </w:rPr>
        <w:t xml:space="preserve">Volunteering is most beneficial for older adults when there is a personal benefit as well as a benefit to society (Morrow-Howell et al, 2003). </w:t>
      </w:r>
    </w:p>
    <w:p w14:paraId="5F267759" w14:textId="6031BCCE" w:rsidR="00FC3523" w:rsidRPr="00FC3523" w:rsidRDefault="00FC3523" w:rsidP="00FC3523">
      <w:pPr>
        <w:rPr>
          <w:rFonts w:cstheme="minorHAnsi"/>
          <w:sz w:val="26"/>
          <w:szCs w:val="26"/>
        </w:rPr>
      </w:pPr>
      <w:r w:rsidRPr="00FC3523">
        <w:rPr>
          <w:rFonts w:cstheme="minorHAnsi"/>
          <w:sz w:val="26"/>
          <w:szCs w:val="26"/>
        </w:rPr>
        <w:t xml:space="preserve">Volunteering reduces depression, increases self-belief and self-worth, </w:t>
      </w:r>
      <w:r w:rsidR="007C3E65">
        <w:rPr>
          <w:rFonts w:cstheme="minorHAnsi"/>
          <w:sz w:val="26"/>
          <w:szCs w:val="26"/>
        </w:rPr>
        <w:t xml:space="preserve">and </w:t>
      </w:r>
      <w:r w:rsidRPr="00FC3523">
        <w:rPr>
          <w:rFonts w:cstheme="minorHAnsi"/>
          <w:sz w:val="26"/>
          <w:szCs w:val="26"/>
        </w:rPr>
        <w:t xml:space="preserve">decreases the gap between generations which protects against ageism and discrimination. </w:t>
      </w:r>
    </w:p>
    <w:p w14:paraId="61BD7B47" w14:textId="77777777" w:rsidR="00FC3523" w:rsidRPr="00FC3523" w:rsidRDefault="00FC3523" w:rsidP="00FC3523">
      <w:pPr>
        <w:rPr>
          <w:rFonts w:cstheme="minorHAnsi"/>
          <w:sz w:val="26"/>
          <w:szCs w:val="26"/>
        </w:rPr>
      </w:pPr>
      <w:r w:rsidRPr="00FC3523">
        <w:rPr>
          <w:rFonts w:cstheme="minorHAnsi"/>
          <w:sz w:val="26"/>
          <w:szCs w:val="26"/>
        </w:rPr>
        <w:t>Senior Victorians participating in the community increases social capital and decreases feelings of vulnerability and fragility. It encourages a sense of meaningful participation particularly when related to church involvement, develops skills and knowledge and widens social networks, which can provide social support and protect against stress.</w:t>
      </w:r>
    </w:p>
    <w:p w14:paraId="3D2F4CDA" w14:textId="31D2FF55" w:rsidR="00FC3523" w:rsidRPr="00FC3523" w:rsidRDefault="00FC3523" w:rsidP="00FC3523">
      <w:pPr>
        <w:rPr>
          <w:rFonts w:cstheme="minorHAnsi"/>
          <w:sz w:val="26"/>
          <w:szCs w:val="26"/>
        </w:rPr>
      </w:pPr>
      <w:r w:rsidRPr="00FC3523">
        <w:rPr>
          <w:rFonts w:cstheme="minorHAnsi"/>
          <w:sz w:val="26"/>
          <w:szCs w:val="26"/>
        </w:rPr>
        <w:t xml:space="preserve">Volunteering gives older people a sense that they have more time and a purpose greater than themselves (Mogilner et al, 2012). Volunteering also lowers the risk of fracturing a hip through falling, perhaps through keeping physically active and reduces the incidence of </w:t>
      </w:r>
      <w:proofErr w:type="spellStart"/>
      <w:r w:rsidRPr="00FC3523">
        <w:rPr>
          <w:rFonts w:cstheme="minorHAnsi"/>
          <w:sz w:val="26"/>
          <w:szCs w:val="26"/>
        </w:rPr>
        <w:t>hospitalisation</w:t>
      </w:r>
      <w:proofErr w:type="spellEnd"/>
      <w:r w:rsidRPr="00FC3523">
        <w:rPr>
          <w:rFonts w:cstheme="minorHAnsi"/>
          <w:sz w:val="26"/>
          <w:szCs w:val="26"/>
        </w:rPr>
        <w:t xml:space="preserve"> </w:t>
      </w:r>
      <w:r w:rsidRPr="00FC3523">
        <w:rPr>
          <w:sz w:val="26"/>
          <w:szCs w:val="26"/>
        </w:rPr>
        <w:t>(Warburton, 2008).</w:t>
      </w:r>
      <w:r w:rsidR="00464124">
        <w:rPr>
          <w:sz w:val="26"/>
          <w:szCs w:val="26"/>
        </w:rPr>
        <w:t xml:space="preserve"> </w:t>
      </w:r>
      <w:r w:rsidRPr="00FC3523">
        <w:rPr>
          <w:sz w:val="26"/>
          <w:szCs w:val="26"/>
        </w:rPr>
        <w:t>It</w:t>
      </w:r>
      <w:r w:rsidRPr="00FC3523">
        <w:rPr>
          <w:rFonts w:cstheme="minorHAnsi"/>
          <w:sz w:val="26"/>
          <w:szCs w:val="26"/>
        </w:rPr>
        <w:t xml:space="preserve"> also increases cognitive and executive function (Carlson et al., 2009).</w:t>
      </w:r>
    </w:p>
    <w:p w14:paraId="5AA41CE9" w14:textId="2B13B37B" w:rsidR="00FC3523" w:rsidRDefault="00FC3523" w:rsidP="00FC3523">
      <w:pPr>
        <w:rPr>
          <w:rFonts w:cstheme="minorHAnsi"/>
          <w:sz w:val="26"/>
          <w:szCs w:val="26"/>
        </w:rPr>
      </w:pPr>
      <w:r w:rsidRPr="00FC3523">
        <w:rPr>
          <w:rFonts w:cstheme="minorHAnsi"/>
          <w:sz w:val="26"/>
          <w:szCs w:val="26"/>
        </w:rPr>
        <w:t>As people age, they are likely to decrease their volunteering hours, but remain involved in activities that have personal meaning. This suggests that what makes volunteering beneficial is its altruistic nature (Kahana, 2013).</w:t>
      </w:r>
    </w:p>
    <w:p w14:paraId="2DD94808" w14:textId="77777777" w:rsidR="00A02C80" w:rsidRPr="00FC3523" w:rsidRDefault="00A02C80" w:rsidP="00FC3523">
      <w:pPr>
        <w:rPr>
          <w:rFonts w:cstheme="minorHAnsi"/>
          <w:sz w:val="26"/>
          <w:szCs w:val="26"/>
        </w:rPr>
      </w:pPr>
    </w:p>
    <w:p w14:paraId="611491B7" w14:textId="3ED6F90E" w:rsidR="002F4B85" w:rsidRDefault="004F26ED">
      <w:pPr>
        <w:widowControl/>
        <w:suppressAutoHyphens w:val="0"/>
        <w:autoSpaceDE/>
        <w:autoSpaceDN/>
        <w:adjustRightInd/>
        <w:spacing w:after="160" w:line="259" w:lineRule="auto"/>
        <w:textAlignment w:val="auto"/>
        <w:rPr>
          <w:rFonts w:cstheme="minorHAnsi"/>
          <w:i/>
          <w:iCs/>
          <w:color w:val="002060"/>
          <w:sz w:val="30"/>
          <w:szCs w:val="30"/>
        </w:rPr>
      </w:pPr>
      <w:bookmarkStart w:id="1" w:name="_Hlk19522569"/>
      <w:r>
        <w:rPr>
          <w:rFonts w:cstheme="minorHAnsi"/>
          <w:noProof/>
          <w:sz w:val="26"/>
          <w:szCs w:val="26"/>
        </w:rPr>
        <w:drawing>
          <wp:anchor distT="0" distB="0" distL="114300" distR="114300" simplePos="0" relativeHeight="251668495" behindDoc="0" locked="0" layoutInCell="1" allowOverlap="1" wp14:anchorId="356F6F1B" wp14:editId="38AB317C">
            <wp:simplePos x="0" y="0"/>
            <wp:positionH relativeFrom="page">
              <wp:align>right</wp:align>
            </wp:positionH>
            <wp:positionV relativeFrom="paragraph">
              <wp:posOffset>3609340</wp:posOffset>
            </wp:positionV>
            <wp:extent cx="6376670" cy="1400175"/>
            <wp:effectExtent l="0" t="0" r="5080"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2F4B85">
        <w:rPr>
          <w:rFonts w:cstheme="minorHAnsi"/>
          <w:i/>
          <w:iCs/>
          <w:color w:val="002060"/>
          <w:sz w:val="30"/>
          <w:szCs w:val="30"/>
        </w:rPr>
        <w:br w:type="page"/>
      </w:r>
    </w:p>
    <w:p w14:paraId="0DAFBBAB" w14:textId="482FBFB9" w:rsidR="002F4B85" w:rsidRDefault="002F4B85" w:rsidP="00FC3523">
      <w:pPr>
        <w:shd w:val="clear" w:color="auto" w:fill="FFFFFF"/>
        <w:rPr>
          <w:rFonts w:cstheme="minorHAnsi"/>
          <w:i/>
          <w:iCs/>
          <w:color w:val="002060"/>
          <w:sz w:val="30"/>
          <w:szCs w:val="30"/>
        </w:rPr>
      </w:pPr>
    </w:p>
    <w:p w14:paraId="64F60F0D" w14:textId="03322265" w:rsidR="00FC3523" w:rsidRPr="00042965" w:rsidRDefault="00FC3523" w:rsidP="00FC3523">
      <w:pPr>
        <w:shd w:val="clear" w:color="auto" w:fill="FFFFFF"/>
        <w:rPr>
          <w:rFonts w:cstheme="minorHAnsi"/>
          <w:b/>
          <w:bCs/>
          <w:i/>
          <w:iCs/>
          <w:color w:val="002060"/>
          <w:sz w:val="30"/>
          <w:szCs w:val="30"/>
        </w:rPr>
      </w:pPr>
      <w:r w:rsidRPr="00042965">
        <w:rPr>
          <w:rFonts w:cstheme="minorHAnsi"/>
          <w:b/>
          <w:bCs/>
          <w:i/>
          <w:iCs/>
          <w:color w:val="002060"/>
          <w:sz w:val="30"/>
          <w:szCs w:val="30"/>
        </w:rPr>
        <w:t xml:space="preserve">Barriers senior people face </w:t>
      </w:r>
      <w:r w:rsidR="003737B2">
        <w:rPr>
          <w:rFonts w:cstheme="minorHAnsi"/>
          <w:b/>
          <w:bCs/>
          <w:i/>
          <w:iCs/>
          <w:color w:val="002060"/>
          <w:sz w:val="30"/>
          <w:szCs w:val="30"/>
        </w:rPr>
        <w:t>– ways to help</w:t>
      </w:r>
    </w:p>
    <w:bookmarkEnd w:id="1"/>
    <w:p w14:paraId="35052C49" w14:textId="7EEA1D9C" w:rsidR="00FC3523" w:rsidRDefault="00FC3523" w:rsidP="00447AD6">
      <w:pPr>
        <w:shd w:val="clear" w:color="auto" w:fill="FFFFFF"/>
        <w:rPr>
          <w:rFonts w:cstheme="minorHAnsi"/>
          <w:color w:val="222222"/>
          <w:sz w:val="26"/>
          <w:szCs w:val="26"/>
        </w:rPr>
      </w:pPr>
      <w:r w:rsidRPr="00FC3523">
        <w:rPr>
          <w:rFonts w:cstheme="minorHAnsi"/>
          <w:color w:val="222222"/>
          <w:sz w:val="26"/>
          <w:szCs w:val="26"/>
        </w:rPr>
        <w:t>Senior people with disabilities can face many barriers when it comes to participating in a volunteering capacity at an organisation. This includes issues with accessibility, safety and security. The table</w:t>
      </w:r>
      <w:r w:rsidR="00B83F98">
        <w:rPr>
          <w:rFonts w:cstheme="minorHAnsi"/>
          <w:color w:val="222222"/>
          <w:sz w:val="26"/>
          <w:szCs w:val="26"/>
        </w:rPr>
        <w:t>s</w:t>
      </w:r>
      <w:r w:rsidRPr="00FC3523">
        <w:rPr>
          <w:rFonts w:cstheme="minorHAnsi"/>
          <w:color w:val="222222"/>
          <w:sz w:val="26"/>
          <w:szCs w:val="26"/>
        </w:rPr>
        <w:t xml:space="preserve"> below list examples of barriers that might be </w:t>
      </w:r>
      <w:r w:rsidR="00A02C80" w:rsidRPr="00FC3523">
        <w:rPr>
          <w:rFonts w:cstheme="minorHAnsi"/>
          <w:color w:val="222222"/>
          <w:sz w:val="26"/>
          <w:szCs w:val="26"/>
        </w:rPr>
        <w:t>faced and</w:t>
      </w:r>
      <w:r w:rsidRPr="00FC3523">
        <w:rPr>
          <w:rFonts w:cstheme="minorHAnsi"/>
          <w:color w:val="222222"/>
          <w:sz w:val="26"/>
          <w:szCs w:val="26"/>
        </w:rPr>
        <w:t xml:space="preserve"> offers solutions to mitigate these barriers.</w:t>
      </w:r>
    </w:p>
    <w:p w14:paraId="3A481129" w14:textId="77777777" w:rsidR="00447AD6" w:rsidRDefault="00447AD6" w:rsidP="00447AD6">
      <w:pPr>
        <w:shd w:val="clear" w:color="auto" w:fill="FFFFFF"/>
        <w:rPr>
          <w:rFonts w:cstheme="minorHAnsi"/>
          <w:color w:val="222222"/>
          <w:sz w:val="26"/>
          <w:szCs w:val="26"/>
        </w:rPr>
      </w:pPr>
    </w:p>
    <w:p w14:paraId="3D1BF106" w14:textId="1535D2B1" w:rsidR="00447AD6" w:rsidRPr="00042965" w:rsidRDefault="00447AD6" w:rsidP="00447AD6">
      <w:pPr>
        <w:shd w:val="clear" w:color="auto" w:fill="FFFFFF"/>
        <w:rPr>
          <w:rFonts w:cstheme="minorHAnsi"/>
          <w:color w:val="002060"/>
          <w:sz w:val="30"/>
          <w:szCs w:val="30"/>
        </w:rPr>
      </w:pPr>
      <w:r w:rsidRPr="00042965">
        <w:rPr>
          <w:rFonts w:cstheme="minorHAnsi"/>
          <w:color w:val="002060"/>
          <w:sz w:val="30"/>
          <w:szCs w:val="30"/>
        </w:rPr>
        <w:t>Accessibility</w:t>
      </w:r>
    </w:p>
    <w:tbl>
      <w:tblPr>
        <w:tblStyle w:val="TableGrid"/>
        <w:tblW w:w="10206" w:type="dxa"/>
        <w:tblInd w:w="137" w:type="dxa"/>
        <w:tblLook w:val="04A0" w:firstRow="1" w:lastRow="0" w:firstColumn="1" w:lastColumn="0" w:noHBand="0" w:noVBand="1"/>
        <w:tblCaption w:val="Volunteer position descriptions"/>
        <w:tblDescription w:val="Best practice as recommended by Volunteering Victoria is to clearly and routinely scope volunteer roles and develop Position Descriptions for your volunteers. Over time position descriptions can become standardised and contain requirements that are unnecessary which create barriers for people with disability. &#10;• Does the volunteer need a drivers licence to perform the role?&#10;• Do they need to do heavy lifting? &#10;• While a clear role scope is preferable, are you able to be flexible with your requirements and is this noted in the position description? &#10;• Can the role be divided or shared by two volunteers? &#10;• Do you indicate that you are welcoming of people with disability, and other groups of people? It is important not to be tokenistic but including an affirmative or welcoming statement in your position description will likely welcome a greater pool of talent.&#10;&#10;Example AAP goal: review your volunteer roles and update them where appropriate.&#10;"/>
      </w:tblPr>
      <w:tblGrid>
        <w:gridCol w:w="4678"/>
        <w:gridCol w:w="5528"/>
      </w:tblGrid>
      <w:tr w:rsidR="00447AD6" w:rsidRPr="00D700E3" w14:paraId="4197E343" w14:textId="77777777" w:rsidTr="00CC6983">
        <w:trPr>
          <w:cantSplit/>
          <w:trHeight w:val="699"/>
          <w:tblHeader/>
        </w:trPr>
        <w:tc>
          <w:tcPr>
            <w:tcW w:w="4678" w:type="dxa"/>
            <w:shd w:val="clear" w:color="auto" w:fill="BDD6EE" w:themeFill="accent5" w:themeFillTint="66"/>
            <w:vAlign w:val="center"/>
          </w:tcPr>
          <w:p w14:paraId="5CA17DA4" w14:textId="224988B5" w:rsidR="00447AD6" w:rsidRDefault="00447AD6" w:rsidP="00447AD6">
            <w:pPr>
              <w:tabs>
                <w:tab w:val="left" w:pos="262"/>
                <w:tab w:val="center" w:pos="4499"/>
              </w:tabs>
              <w:jc w:val="center"/>
              <w:rPr>
                <w:rFonts w:asciiTheme="minorHAnsi" w:hAnsiTheme="minorHAnsi" w:cstheme="majorHAnsi"/>
                <w:b/>
                <w:bCs/>
                <w:color w:val="auto"/>
                <w:sz w:val="32"/>
                <w:szCs w:val="32"/>
              </w:rPr>
            </w:pPr>
            <w:r>
              <w:rPr>
                <w:rFonts w:asciiTheme="minorHAnsi" w:hAnsiTheme="minorHAnsi" w:cstheme="majorHAnsi"/>
                <w:b/>
                <w:bCs/>
                <w:color w:val="auto"/>
                <w:sz w:val="32"/>
                <w:szCs w:val="32"/>
              </w:rPr>
              <w:t>Barriers</w:t>
            </w:r>
          </w:p>
        </w:tc>
        <w:tc>
          <w:tcPr>
            <w:tcW w:w="5528" w:type="dxa"/>
            <w:shd w:val="clear" w:color="auto" w:fill="BDD6EE" w:themeFill="accent5" w:themeFillTint="66"/>
            <w:vAlign w:val="center"/>
          </w:tcPr>
          <w:p w14:paraId="3A5DF54A" w14:textId="002E56A5" w:rsidR="00447AD6" w:rsidRDefault="00447AD6" w:rsidP="00447AD6">
            <w:pPr>
              <w:tabs>
                <w:tab w:val="left" w:pos="262"/>
                <w:tab w:val="center" w:pos="4499"/>
              </w:tabs>
              <w:jc w:val="center"/>
              <w:rPr>
                <w:rFonts w:asciiTheme="minorHAnsi" w:hAnsiTheme="minorHAnsi" w:cstheme="majorHAnsi"/>
                <w:b/>
                <w:bCs/>
                <w:color w:val="auto"/>
                <w:sz w:val="32"/>
                <w:szCs w:val="32"/>
              </w:rPr>
            </w:pPr>
            <w:r>
              <w:rPr>
                <w:rFonts w:asciiTheme="minorHAnsi" w:hAnsiTheme="minorHAnsi" w:cstheme="majorHAnsi"/>
                <w:b/>
                <w:bCs/>
                <w:color w:val="auto"/>
                <w:sz w:val="32"/>
                <w:szCs w:val="32"/>
              </w:rPr>
              <w:t>Ways to help</w:t>
            </w:r>
          </w:p>
        </w:tc>
      </w:tr>
      <w:tr w:rsidR="00447AD6" w:rsidRPr="00D700E3" w14:paraId="3DF00514" w14:textId="77777777" w:rsidTr="00EF0912">
        <w:trPr>
          <w:cantSplit/>
          <w:trHeight w:val="699"/>
          <w:tblHeader/>
        </w:trPr>
        <w:tc>
          <w:tcPr>
            <w:tcW w:w="4678" w:type="dxa"/>
            <w:shd w:val="clear" w:color="auto" w:fill="auto"/>
          </w:tcPr>
          <w:p w14:paraId="7AF650D6" w14:textId="3AB58DC6" w:rsidR="00447AD6" w:rsidRPr="0012158A" w:rsidRDefault="00F96617" w:rsidP="001C1757">
            <w:pPr>
              <w:tabs>
                <w:tab w:val="left" w:pos="262"/>
                <w:tab w:val="center" w:pos="4499"/>
              </w:tabs>
              <w:rPr>
                <w:rFonts w:asciiTheme="minorHAnsi" w:hAnsiTheme="minorHAnsi" w:cstheme="majorHAnsi"/>
                <w:b/>
                <w:bCs/>
                <w:color w:val="auto"/>
                <w:sz w:val="26"/>
                <w:szCs w:val="26"/>
              </w:rPr>
            </w:pPr>
            <w:r w:rsidRPr="0012158A">
              <w:rPr>
                <w:rFonts w:cstheme="minorHAnsi"/>
                <w:bCs/>
                <w:sz w:val="26"/>
                <w:szCs w:val="26"/>
                <w:lang w:eastAsia="en-AU"/>
              </w:rPr>
              <w:t>Limited transport to volunteering role, or as part of role</w:t>
            </w:r>
          </w:p>
        </w:tc>
        <w:tc>
          <w:tcPr>
            <w:tcW w:w="5528" w:type="dxa"/>
            <w:shd w:val="clear" w:color="auto" w:fill="auto"/>
          </w:tcPr>
          <w:p w14:paraId="25822BE1" w14:textId="7691347D" w:rsidR="000A71AF" w:rsidRPr="008E66E8" w:rsidRDefault="000A71AF" w:rsidP="000A71AF">
            <w:pPr>
              <w:pStyle w:val="BasicParagraph"/>
              <w:widowControl/>
              <w:numPr>
                <w:ilvl w:val="0"/>
                <w:numId w:val="22"/>
              </w:numPr>
              <w:suppressAutoHyphens/>
              <w:spacing w:before="57"/>
              <w:ind w:left="275" w:hanging="303"/>
              <w:rPr>
                <w:rFonts w:asciiTheme="minorHAnsi" w:hAnsiTheme="minorHAnsi" w:cstheme="minorHAnsi"/>
                <w:color w:val="auto"/>
                <w:sz w:val="26"/>
                <w:szCs w:val="26"/>
                <w:lang w:eastAsia="en-AU"/>
              </w:rPr>
            </w:pPr>
            <w:r w:rsidRPr="008E66E8">
              <w:rPr>
                <w:rFonts w:asciiTheme="minorHAnsi" w:hAnsiTheme="minorHAnsi" w:cstheme="minorHAnsi"/>
                <w:color w:val="auto"/>
                <w:sz w:val="26"/>
                <w:szCs w:val="26"/>
                <w:lang w:eastAsia="en-AU"/>
              </w:rPr>
              <w:t>Councils often provide transport services for people with disability</w:t>
            </w:r>
          </w:p>
          <w:p w14:paraId="57A95702" w14:textId="6E4E153B" w:rsidR="00447AD6" w:rsidRDefault="000A71AF" w:rsidP="000A71AF">
            <w:pPr>
              <w:pStyle w:val="BasicParagraph"/>
              <w:widowControl/>
              <w:numPr>
                <w:ilvl w:val="0"/>
                <w:numId w:val="22"/>
              </w:numPr>
              <w:suppressAutoHyphens/>
              <w:spacing w:before="57"/>
              <w:ind w:left="275" w:hanging="303"/>
              <w:rPr>
                <w:rFonts w:asciiTheme="minorHAnsi" w:hAnsiTheme="minorHAnsi" w:cstheme="minorHAnsi"/>
                <w:color w:val="auto"/>
                <w:sz w:val="26"/>
                <w:szCs w:val="26"/>
                <w:lang w:eastAsia="en-AU"/>
              </w:rPr>
            </w:pPr>
            <w:r w:rsidRPr="008E66E8">
              <w:rPr>
                <w:rFonts w:asciiTheme="minorHAnsi" w:hAnsiTheme="minorHAnsi" w:cstheme="minorHAnsi"/>
                <w:color w:val="auto"/>
                <w:sz w:val="26"/>
                <w:szCs w:val="26"/>
                <w:lang w:eastAsia="en-AU"/>
              </w:rPr>
              <w:t>Ask colleagues if they can car</w:t>
            </w:r>
            <w:r w:rsidR="006940FD">
              <w:rPr>
                <w:rFonts w:asciiTheme="minorHAnsi" w:hAnsiTheme="minorHAnsi" w:cstheme="minorHAnsi"/>
                <w:color w:val="auto"/>
                <w:sz w:val="26"/>
                <w:szCs w:val="26"/>
                <w:lang w:eastAsia="en-AU"/>
              </w:rPr>
              <w:t>-</w:t>
            </w:r>
            <w:r w:rsidRPr="008E66E8">
              <w:rPr>
                <w:rFonts w:asciiTheme="minorHAnsi" w:hAnsiTheme="minorHAnsi" w:cstheme="minorHAnsi"/>
                <w:color w:val="auto"/>
                <w:sz w:val="26"/>
                <w:szCs w:val="26"/>
                <w:lang w:eastAsia="en-AU"/>
              </w:rPr>
              <w:t>pool with volunteers</w:t>
            </w:r>
          </w:p>
          <w:p w14:paraId="103319A6" w14:textId="31B5CBEB" w:rsidR="00F24E41" w:rsidRDefault="004A33DB" w:rsidP="000A71AF">
            <w:pPr>
              <w:pStyle w:val="BasicParagraph"/>
              <w:widowControl/>
              <w:numPr>
                <w:ilvl w:val="0"/>
                <w:numId w:val="22"/>
              </w:numPr>
              <w:suppressAutoHyphens/>
              <w:spacing w:before="57"/>
              <w:ind w:left="275" w:hanging="303"/>
              <w:rPr>
                <w:rFonts w:asciiTheme="minorHAnsi" w:hAnsiTheme="minorHAnsi" w:cstheme="minorHAnsi"/>
                <w:color w:val="auto"/>
                <w:sz w:val="26"/>
                <w:szCs w:val="26"/>
                <w:lang w:eastAsia="en-AU"/>
              </w:rPr>
            </w:pPr>
            <w:r>
              <w:rPr>
                <w:rFonts w:asciiTheme="minorHAnsi" w:hAnsiTheme="minorHAnsi" w:cstheme="minorHAnsi"/>
                <w:color w:val="auto"/>
                <w:sz w:val="26"/>
                <w:szCs w:val="26"/>
                <w:lang w:eastAsia="en-AU"/>
              </w:rPr>
              <w:t>The Multi-Purpose Taxi Program (MPTP) is for eligible people</w:t>
            </w:r>
            <w:r w:rsidR="002577DD">
              <w:rPr>
                <w:rFonts w:asciiTheme="minorHAnsi" w:hAnsiTheme="minorHAnsi" w:cstheme="minorHAnsi"/>
                <w:color w:val="auto"/>
                <w:sz w:val="26"/>
                <w:szCs w:val="26"/>
                <w:lang w:eastAsia="en-AU"/>
              </w:rPr>
              <w:t xml:space="preserve"> with a severe / permanent disability that will not improve with treatment, </w:t>
            </w:r>
            <w:proofErr w:type="gramStart"/>
            <w:r w:rsidR="002577DD">
              <w:rPr>
                <w:rFonts w:asciiTheme="minorHAnsi" w:hAnsiTheme="minorHAnsi" w:cstheme="minorHAnsi"/>
                <w:color w:val="auto"/>
                <w:sz w:val="26"/>
                <w:szCs w:val="26"/>
                <w:lang w:eastAsia="en-AU"/>
              </w:rPr>
              <w:t>and also</w:t>
            </w:r>
            <w:proofErr w:type="gramEnd"/>
            <w:r w:rsidR="002577DD">
              <w:rPr>
                <w:rFonts w:asciiTheme="minorHAnsi" w:hAnsiTheme="minorHAnsi" w:cstheme="minorHAnsi"/>
                <w:color w:val="auto"/>
                <w:sz w:val="26"/>
                <w:szCs w:val="26"/>
                <w:lang w:eastAsia="en-AU"/>
              </w:rPr>
              <w:t xml:space="preserve"> hold an Aged Pension </w:t>
            </w:r>
            <w:r w:rsidR="0053495D">
              <w:rPr>
                <w:rFonts w:asciiTheme="minorHAnsi" w:hAnsiTheme="minorHAnsi" w:cstheme="minorHAnsi"/>
                <w:color w:val="auto"/>
                <w:sz w:val="26"/>
                <w:szCs w:val="26"/>
                <w:lang w:eastAsia="en-AU"/>
              </w:rPr>
              <w:t>or Disability Support Pension.  Read more here:</w:t>
            </w:r>
          </w:p>
          <w:p w14:paraId="4E67BA8E" w14:textId="77777777" w:rsidR="00C16A9F" w:rsidRPr="0075464D" w:rsidRDefault="00463D0F" w:rsidP="000A71AF">
            <w:pPr>
              <w:pStyle w:val="BasicParagraph"/>
              <w:widowControl/>
              <w:numPr>
                <w:ilvl w:val="0"/>
                <w:numId w:val="22"/>
              </w:numPr>
              <w:suppressAutoHyphens/>
              <w:spacing w:before="57"/>
              <w:ind w:left="275" w:hanging="303"/>
              <w:rPr>
                <w:rFonts w:asciiTheme="minorHAnsi" w:hAnsiTheme="minorHAnsi" w:cstheme="minorHAnsi"/>
                <w:color w:val="auto"/>
                <w:sz w:val="26"/>
                <w:szCs w:val="26"/>
                <w:lang w:eastAsia="en-AU"/>
              </w:rPr>
            </w:pPr>
            <w:hyperlink r:id="rId16" w:history="1">
              <w:r w:rsidR="00C16A9F">
                <w:rPr>
                  <w:rStyle w:val="Hyperlink"/>
                </w:rPr>
                <w:t>https://services.dhhs.vic.gov.au/multi-purpose-taxi-program</w:t>
              </w:r>
            </w:hyperlink>
          </w:p>
          <w:p w14:paraId="5688173B" w14:textId="0C3529A1" w:rsidR="00064474" w:rsidRPr="008E66E8" w:rsidRDefault="00463D0F" w:rsidP="000A71AF">
            <w:pPr>
              <w:pStyle w:val="BasicParagraph"/>
              <w:widowControl/>
              <w:numPr>
                <w:ilvl w:val="0"/>
                <w:numId w:val="22"/>
              </w:numPr>
              <w:suppressAutoHyphens/>
              <w:spacing w:before="57"/>
              <w:ind w:left="275" w:hanging="303"/>
              <w:rPr>
                <w:rFonts w:asciiTheme="minorHAnsi" w:hAnsiTheme="minorHAnsi" w:cstheme="minorHAnsi"/>
                <w:color w:val="auto"/>
                <w:sz w:val="26"/>
                <w:szCs w:val="26"/>
                <w:lang w:eastAsia="en-AU"/>
              </w:rPr>
            </w:pPr>
            <w:hyperlink r:id="rId17" w:history="1">
              <w:r w:rsidR="00064474">
                <w:rPr>
                  <w:rStyle w:val="Hyperlink"/>
                </w:rPr>
                <w:t>https://cpv.vic.gov.au/passengers/mptp/how-to-apply</w:t>
              </w:r>
            </w:hyperlink>
          </w:p>
        </w:tc>
      </w:tr>
      <w:tr w:rsidR="0012158A" w:rsidRPr="00D700E3" w14:paraId="194E0C97" w14:textId="6ED87A8B" w:rsidTr="00EF0912">
        <w:trPr>
          <w:cantSplit/>
          <w:trHeight w:val="699"/>
          <w:tblHeader/>
        </w:trPr>
        <w:tc>
          <w:tcPr>
            <w:tcW w:w="4678" w:type="dxa"/>
            <w:shd w:val="clear" w:color="auto" w:fill="auto"/>
          </w:tcPr>
          <w:p w14:paraId="338891CC" w14:textId="52C0D8A1" w:rsidR="0012158A" w:rsidRPr="0012158A" w:rsidRDefault="0012158A" w:rsidP="0012158A">
            <w:pPr>
              <w:tabs>
                <w:tab w:val="left" w:pos="262"/>
                <w:tab w:val="left" w:pos="1845"/>
                <w:tab w:val="center" w:pos="4499"/>
              </w:tabs>
              <w:rPr>
                <w:rFonts w:asciiTheme="minorHAnsi" w:hAnsiTheme="minorHAnsi" w:cstheme="majorHAnsi"/>
                <w:b/>
                <w:bCs/>
                <w:color w:val="auto"/>
                <w:sz w:val="26"/>
                <w:szCs w:val="26"/>
              </w:rPr>
            </w:pPr>
            <w:r w:rsidRPr="0012158A">
              <w:rPr>
                <w:rFonts w:cstheme="minorHAnsi"/>
                <w:bCs/>
                <w:sz w:val="26"/>
                <w:szCs w:val="26"/>
                <w:lang w:eastAsia="en-AU"/>
              </w:rPr>
              <w:t xml:space="preserve">Inaccessible work environment </w:t>
            </w:r>
          </w:p>
        </w:tc>
        <w:tc>
          <w:tcPr>
            <w:tcW w:w="5528" w:type="dxa"/>
            <w:shd w:val="clear" w:color="auto" w:fill="auto"/>
          </w:tcPr>
          <w:p w14:paraId="69653493" w14:textId="435FF55F" w:rsidR="004F35A8" w:rsidRPr="008E66E8" w:rsidRDefault="004F35A8" w:rsidP="004F35A8">
            <w:pPr>
              <w:pStyle w:val="BasicParagraph"/>
              <w:widowControl/>
              <w:numPr>
                <w:ilvl w:val="0"/>
                <w:numId w:val="22"/>
              </w:numPr>
              <w:suppressAutoHyphens/>
              <w:spacing w:before="57"/>
              <w:ind w:left="275" w:hanging="303"/>
              <w:rPr>
                <w:rFonts w:asciiTheme="minorHAnsi" w:hAnsiTheme="minorHAnsi" w:cstheme="minorHAnsi"/>
                <w:color w:val="auto"/>
                <w:sz w:val="26"/>
                <w:szCs w:val="26"/>
                <w:lang w:eastAsia="en-AU"/>
              </w:rPr>
            </w:pPr>
            <w:r w:rsidRPr="008E66E8">
              <w:rPr>
                <w:rFonts w:asciiTheme="minorHAnsi" w:hAnsiTheme="minorHAnsi" w:cstheme="minorHAnsi"/>
                <w:color w:val="auto"/>
                <w:sz w:val="26"/>
                <w:szCs w:val="26"/>
                <w:lang w:eastAsia="en-AU"/>
              </w:rPr>
              <w:t>Contact your local/state disability service to assist you to undertake a disability accessibility audit of your work environment</w:t>
            </w:r>
          </w:p>
          <w:p w14:paraId="01E20CED" w14:textId="188CB76B" w:rsidR="0012158A" w:rsidRPr="008E66E8" w:rsidRDefault="004F35A8" w:rsidP="004F35A8">
            <w:pPr>
              <w:pStyle w:val="BasicParagraph"/>
              <w:widowControl/>
              <w:numPr>
                <w:ilvl w:val="0"/>
                <w:numId w:val="22"/>
              </w:numPr>
              <w:suppressAutoHyphens/>
              <w:spacing w:before="57"/>
              <w:ind w:left="275" w:hanging="303"/>
              <w:rPr>
                <w:rFonts w:asciiTheme="minorHAnsi" w:hAnsiTheme="minorHAnsi" w:cstheme="minorHAnsi"/>
                <w:color w:val="auto"/>
                <w:sz w:val="26"/>
                <w:szCs w:val="26"/>
                <w:lang w:eastAsia="en-AU"/>
              </w:rPr>
            </w:pPr>
            <w:r w:rsidRPr="008E66E8">
              <w:rPr>
                <w:rFonts w:asciiTheme="minorHAnsi" w:hAnsiTheme="minorHAnsi" w:cstheme="minorHAnsi"/>
                <w:color w:val="auto"/>
                <w:sz w:val="26"/>
                <w:szCs w:val="26"/>
                <w:lang w:eastAsia="en-AU"/>
              </w:rPr>
              <w:t>Work out ways you can accommodate wheelchair access (including workstations, toilets, ramps etc.).</w:t>
            </w:r>
          </w:p>
        </w:tc>
      </w:tr>
    </w:tbl>
    <w:p w14:paraId="3E584AD9" w14:textId="77777777" w:rsidR="00FC3523" w:rsidRDefault="00FC3523" w:rsidP="00472E8A">
      <w:pPr>
        <w:rPr>
          <w:rFonts w:asciiTheme="minorHAnsi" w:hAnsiTheme="minorHAnsi" w:cstheme="minorHAnsi"/>
          <w:sz w:val="26"/>
          <w:szCs w:val="26"/>
        </w:rPr>
      </w:pPr>
    </w:p>
    <w:p w14:paraId="0EAF367A" w14:textId="62F5DCBD" w:rsidR="00FC3523" w:rsidRDefault="00FC3523" w:rsidP="008E66E8">
      <w:pPr>
        <w:shd w:val="clear" w:color="auto" w:fill="FFFFFF"/>
        <w:rPr>
          <w:rFonts w:cstheme="minorHAnsi"/>
          <w:b/>
          <w:bCs/>
          <w:color w:val="002060"/>
          <w:sz w:val="30"/>
          <w:szCs w:val="30"/>
        </w:rPr>
      </w:pPr>
    </w:p>
    <w:p w14:paraId="0D22276A" w14:textId="2305CA10" w:rsidR="008E66E8" w:rsidRDefault="008E66E8" w:rsidP="008E66E8">
      <w:pPr>
        <w:shd w:val="clear" w:color="auto" w:fill="FFFFFF"/>
        <w:rPr>
          <w:rFonts w:cstheme="minorHAnsi"/>
          <w:b/>
          <w:bCs/>
          <w:color w:val="002060"/>
          <w:sz w:val="30"/>
          <w:szCs w:val="30"/>
        </w:rPr>
      </w:pPr>
    </w:p>
    <w:p w14:paraId="51EC999D" w14:textId="59B8BBB3" w:rsidR="008E66E8" w:rsidRDefault="00C82746" w:rsidP="008E66E8">
      <w:pPr>
        <w:shd w:val="clear" w:color="auto" w:fill="FFFFFF"/>
        <w:rPr>
          <w:rFonts w:cstheme="minorHAnsi"/>
          <w:b/>
          <w:bCs/>
          <w:color w:val="002060"/>
          <w:sz w:val="30"/>
          <w:szCs w:val="30"/>
        </w:rPr>
      </w:pPr>
      <w:r>
        <w:rPr>
          <w:rFonts w:cstheme="minorHAnsi"/>
          <w:noProof/>
          <w:sz w:val="26"/>
          <w:szCs w:val="26"/>
        </w:rPr>
        <w:drawing>
          <wp:anchor distT="0" distB="0" distL="114300" distR="114300" simplePos="0" relativeHeight="251666447" behindDoc="0" locked="0" layoutInCell="1" allowOverlap="1" wp14:anchorId="59F52B42" wp14:editId="1EFE97B1">
            <wp:simplePos x="0" y="0"/>
            <wp:positionH relativeFrom="column">
              <wp:posOffset>495300</wp:posOffset>
            </wp:positionH>
            <wp:positionV relativeFrom="paragraph">
              <wp:posOffset>131445</wp:posOffset>
            </wp:positionV>
            <wp:extent cx="6376670" cy="1400175"/>
            <wp:effectExtent l="0" t="0" r="508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p>
    <w:p w14:paraId="080D39A2" w14:textId="4348C4F5" w:rsidR="008E66E8" w:rsidRDefault="008E66E8" w:rsidP="008E66E8">
      <w:pPr>
        <w:shd w:val="clear" w:color="auto" w:fill="FFFFFF"/>
        <w:rPr>
          <w:rFonts w:cstheme="minorHAnsi"/>
          <w:b/>
          <w:bCs/>
          <w:color w:val="002060"/>
          <w:sz w:val="30"/>
          <w:szCs w:val="30"/>
        </w:rPr>
      </w:pPr>
    </w:p>
    <w:p w14:paraId="0FB68B3A" w14:textId="4C551023" w:rsidR="008E66E8" w:rsidRDefault="008E66E8" w:rsidP="008E66E8">
      <w:pPr>
        <w:shd w:val="clear" w:color="auto" w:fill="FFFFFF"/>
        <w:rPr>
          <w:rFonts w:cstheme="minorHAnsi"/>
          <w:b/>
          <w:bCs/>
          <w:color w:val="002060"/>
          <w:sz w:val="30"/>
          <w:szCs w:val="30"/>
        </w:rPr>
      </w:pPr>
    </w:p>
    <w:p w14:paraId="707D2ED6" w14:textId="0D7AC04E" w:rsidR="008E66E8" w:rsidRDefault="008E66E8" w:rsidP="008E66E8">
      <w:pPr>
        <w:shd w:val="clear" w:color="auto" w:fill="FFFFFF"/>
        <w:rPr>
          <w:rFonts w:cstheme="minorHAnsi"/>
          <w:b/>
          <w:bCs/>
          <w:color w:val="002060"/>
          <w:sz w:val="30"/>
          <w:szCs w:val="30"/>
        </w:rPr>
      </w:pPr>
    </w:p>
    <w:p w14:paraId="493E931F" w14:textId="5175FA2F" w:rsidR="008E66E8" w:rsidRPr="0052004F" w:rsidRDefault="002F4B85" w:rsidP="008E66E8">
      <w:pPr>
        <w:shd w:val="clear" w:color="auto" w:fill="FFFFFF"/>
        <w:rPr>
          <w:rFonts w:cstheme="minorHAnsi"/>
          <w:color w:val="002060"/>
          <w:sz w:val="30"/>
          <w:szCs w:val="30"/>
        </w:rPr>
      </w:pPr>
      <w:r>
        <w:rPr>
          <w:rFonts w:cstheme="minorHAnsi"/>
          <w:noProof/>
          <w:sz w:val="26"/>
          <w:szCs w:val="26"/>
        </w:rPr>
        <w:drawing>
          <wp:anchor distT="0" distB="0" distL="114300" distR="114300" simplePos="0" relativeHeight="251664399" behindDoc="1" locked="0" layoutInCell="1" allowOverlap="1" wp14:anchorId="20E46B50" wp14:editId="7BA7108B">
            <wp:simplePos x="0" y="0"/>
            <wp:positionH relativeFrom="column">
              <wp:posOffset>466725</wp:posOffset>
            </wp:positionH>
            <wp:positionV relativeFrom="page">
              <wp:align>bottom</wp:align>
            </wp:positionV>
            <wp:extent cx="6376670" cy="1400175"/>
            <wp:effectExtent l="0" t="0" r="5080"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EF0912" w:rsidRPr="0052004F">
        <w:rPr>
          <w:rFonts w:cstheme="minorHAnsi"/>
          <w:noProof/>
          <w:sz w:val="26"/>
          <w:szCs w:val="26"/>
        </w:rPr>
        <w:drawing>
          <wp:anchor distT="0" distB="0" distL="114300" distR="114300" simplePos="0" relativeHeight="251656190" behindDoc="1" locked="0" layoutInCell="1" allowOverlap="1" wp14:anchorId="1646E872" wp14:editId="364C8FD0">
            <wp:simplePos x="0" y="0"/>
            <wp:positionH relativeFrom="column">
              <wp:posOffset>485775</wp:posOffset>
            </wp:positionH>
            <wp:positionV relativeFrom="page">
              <wp:posOffset>8629650</wp:posOffset>
            </wp:positionV>
            <wp:extent cx="6376670" cy="1400175"/>
            <wp:effectExtent l="0" t="0" r="5080"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8E66E8" w:rsidRPr="0052004F">
        <w:rPr>
          <w:rFonts w:cstheme="minorHAnsi"/>
          <w:color w:val="002060"/>
          <w:sz w:val="30"/>
          <w:szCs w:val="30"/>
        </w:rPr>
        <w:t>Safety, security and inclusion</w:t>
      </w:r>
    </w:p>
    <w:tbl>
      <w:tblPr>
        <w:tblStyle w:val="TableGrid"/>
        <w:tblW w:w="10338" w:type="dxa"/>
        <w:tblInd w:w="-572" w:type="dxa"/>
        <w:tblLook w:val="04A0" w:firstRow="1" w:lastRow="0" w:firstColumn="1" w:lastColumn="0" w:noHBand="0" w:noVBand="1"/>
        <w:tblCaption w:val="Volunteer position descriptions"/>
        <w:tblDescription w:val="Best practice as recommended by Volunteering Victoria is to clearly and routinely scope volunteer roles and develop Position Descriptions for your volunteers. Over time position descriptions can become standardised and contain requirements that are unnecessary which create barriers for people with disability. &#10;• Does the volunteer need a drivers licence to perform the role?&#10;• Do they need to do heavy lifting? &#10;• While a clear role scope is preferable, are you able to be flexible with your requirements and is this noted in the position description? &#10;• Can the role be divided or shared by two volunteers? &#10;• Do you indicate that you are welcoming of people with disability, and other groups of people? It is important not to be tokenistic but including an affirmative or welcoming statement in your position description will likely welcome a greater pool of talent.&#10;&#10;Example AAP goal: review your volunteer roles and update them where appropriate.&#10;"/>
      </w:tblPr>
      <w:tblGrid>
        <w:gridCol w:w="5238"/>
        <w:gridCol w:w="5100"/>
      </w:tblGrid>
      <w:tr w:rsidR="004F35A8" w:rsidRPr="00D700E3" w14:paraId="09E9908E" w14:textId="77777777" w:rsidTr="00C82746">
        <w:trPr>
          <w:cantSplit/>
          <w:trHeight w:val="679"/>
          <w:tblHeader/>
        </w:trPr>
        <w:tc>
          <w:tcPr>
            <w:tcW w:w="5238" w:type="dxa"/>
            <w:shd w:val="clear" w:color="auto" w:fill="BDD6EE" w:themeFill="accent5" w:themeFillTint="66"/>
            <w:vAlign w:val="center"/>
          </w:tcPr>
          <w:p w14:paraId="7D8E7A81" w14:textId="45E97AD9" w:rsidR="004F35A8" w:rsidRDefault="00EF0912" w:rsidP="001C1757">
            <w:pPr>
              <w:tabs>
                <w:tab w:val="left" w:pos="262"/>
                <w:tab w:val="center" w:pos="4499"/>
              </w:tabs>
              <w:jc w:val="center"/>
              <w:rPr>
                <w:rFonts w:asciiTheme="minorHAnsi" w:hAnsiTheme="minorHAnsi" w:cstheme="majorHAnsi"/>
                <w:b/>
                <w:bCs/>
                <w:color w:val="auto"/>
                <w:sz w:val="32"/>
                <w:szCs w:val="32"/>
              </w:rPr>
            </w:pPr>
            <w:r>
              <w:rPr>
                <w:rFonts w:cstheme="minorHAnsi"/>
                <w:noProof/>
                <w:sz w:val="26"/>
                <w:szCs w:val="26"/>
              </w:rPr>
              <w:drawing>
                <wp:anchor distT="0" distB="0" distL="114300" distR="114300" simplePos="0" relativeHeight="251658248" behindDoc="1" locked="0" layoutInCell="1" allowOverlap="1" wp14:anchorId="66688883" wp14:editId="136C474D">
                  <wp:simplePos x="0" y="0"/>
                  <wp:positionH relativeFrom="column">
                    <wp:posOffset>642620</wp:posOffset>
                  </wp:positionH>
                  <wp:positionV relativeFrom="page">
                    <wp:posOffset>8656955</wp:posOffset>
                  </wp:positionV>
                  <wp:extent cx="6376670" cy="1400175"/>
                  <wp:effectExtent l="0" t="0" r="5080" b="952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4F35A8">
              <w:rPr>
                <w:rFonts w:asciiTheme="minorHAnsi" w:hAnsiTheme="minorHAnsi" w:cstheme="majorHAnsi"/>
                <w:b/>
                <w:bCs/>
                <w:color w:val="auto"/>
                <w:sz w:val="32"/>
                <w:szCs w:val="32"/>
              </w:rPr>
              <w:t>Barriers</w:t>
            </w:r>
          </w:p>
        </w:tc>
        <w:tc>
          <w:tcPr>
            <w:tcW w:w="5100" w:type="dxa"/>
            <w:shd w:val="clear" w:color="auto" w:fill="BDD6EE" w:themeFill="accent5" w:themeFillTint="66"/>
            <w:vAlign w:val="center"/>
          </w:tcPr>
          <w:p w14:paraId="5DFE9010" w14:textId="77777777" w:rsidR="004F35A8" w:rsidRDefault="004F35A8" w:rsidP="001C1757">
            <w:pPr>
              <w:tabs>
                <w:tab w:val="left" w:pos="262"/>
                <w:tab w:val="center" w:pos="4499"/>
              </w:tabs>
              <w:jc w:val="center"/>
              <w:rPr>
                <w:rFonts w:asciiTheme="minorHAnsi" w:hAnsiTheme="minorHAnsi" w:cstheme="majorHAnsi"/>
                <w:b/>
                <w:bCs/>
                <w:color w:val="auto"/>
                <w:sz w:val="32"/>
                <w:szCs w:val="32"/>
              </w:rPr>
            </w:pPr>
            <w:r>
              <w:rPr>
                <w:rFonts w:asciiTheme="minorHAnsi" w:hAnsiTheme="minorHAnsi" w:cstheme="majorHAnsi"/>
                <w:b/>
                <w:bCs/>
                <w:color w:val="auto"/>
                <w:sz w:val="32"/>
                <w:szCs w:val="32"/>
              </w:rPr>
              <w:t>Ways to help</w:t>
            </w:r>
          </w:p>
        </w:tc>
      </w:tr>
      <w:tr w:rsidR="004F35A8" w:rsidRPr="00D700E3" w14:paraId="70B8DF77" w14:textId="77777777" w:rsidTr="00C82746">
        <w:trPr>
          <w:cantSplit/>
          <w:trHeight w:val="679"/>
          <w:tblHeader/>
        </w:trPr>
        <w:tc>
          <w:tcPr>
            <w:tcW w:w="5238" w:type="dxa"/>
            <w:shd w:val="clear" w:color="auto" w:fill="auto"/>
          </w:tcPr>
          <w:p w14:paraId="32454188" w14:textId="77777777" w:rsidR="00A30E59" w:rsidRPr="008E66E8" w:rsidRDefault="00A30E59" w:rsidP="00082B28">
            <w:pPr>
              <w:spacing w:after="0" w:line="240" w:lineRule="auto"/>
              <w:rPr>
                <w:rFonts w:asciiTheme="minorHAnsi" w:hAnsiTheme="minorHAnsi" w:cstheme="minorHAnsi"/>
                <w:bCs/>
                <w:sz w:val="26"/>
                <w:szCs w:val="26"/>
                <w:lang w:val="en-US"/>
              </w:rPr>
            </w:pPr>
            <w:r w:rsidRPr="008E66E8">
              <w:rPr>
                <w:rFonts w:asciiTheme="minorHAnsi" w:hAnsiTheme="minorHAnsi" w:cstheme="minorHAnsi"/>
                <w:bCs/>
                <w:sz w:val="26"/>
                <w:szCs w:val="26"/>
                <w:lang w:val="en-US"/>
              </w:rPr>
              <w:t xml:space="preserve">Feeling socially or professionally isolated within the volunteering group. </w:t>
            </w:r>
          </w:p>
          <w:p w14:paraId="605B49C9" w14:textId="623BFC27" w:rsidR="004F35A8" w:rsidRPr="008E66E8" w:rsidRDefault="004F35A8" w:rsidP="00082B28">
            <w:pPr>
              <w:tabs>
                <w:tab w:val="left" w:pos="262"/>
                <w:tab w:val="center" w:pos="4499"/>
              </w:tabs>
              <w:spacing w:line="240" w:lineRule="auto"/>
              <w:rPr>
                <w:rFonts w:asciiTheme="minorHAnsi" w:hAnsiTheme="minorHAnsi" w:cstheme="minorHAnsi"/>
                <w:b/>
                <w:bCs/>
                <w:color w:val="auto"/>
                <w:sz w:val="26"/>
                <w:szCs w:val="26"/>
              </w:rPr>
            </w:pPr>
          </w:p>
        </w:tc>
        <w:tc>
          <w:tcPr>
            <w:tcW w:w="5100" w:type="dxa"/>
            <w:shd w:val="clear" w:color="auto" w:fill="auto"/>
          </w:tcPr>
          <w:p w14:paraId="28545122" w14:textId="53550CC9" w:rsidR="00E0193C" w:rsidRPr="008E66E8" w:rsidRDefault="00E0193C" w:rsidP="00082B28">
            <w:pPr>
              <w:pStyle w:val="ListParagraph"/>
              <w:numPr>
                <w:ilvl w:val="0"/>
                <w:numId w:val="22"/>
              </w:numPr>
              <w:suppressAutoHyphens/>
              <w:autoSpaceDE w:val="0"/>
              <w:autoSpaceDN w:val="0"/>
              <w:adjustRightInd w:val="0"/>
              <w:spacing w:after="0" w:line="240" w:lineRule="auto"/>
              <w:ind w:left="317"/>
              <w:jc w:val="both"/>
              <w:textAlignment w:val="center"/>
              <w:rPr>
                <w:rFonts w:cstheme="minorHAnsi"/>
                <w:bCs/>
                <w:sz w:val="26"/>
                <w:szCs w:val="26"/>
              </w:rPr>
            </w:pPr>
            <w:r w:rsidRPr="008E66E8">
              <w:rPr>
                <w:rFonts w:cstheme="minorHAnsi"/>
                <w:bCs/>
                <w:sz w:val="26"/>
                <w:szCs w:val="26"/>
              </w:rPr>
              <w:t>Make sure proper introductions are undertaken and individuals are linked to appropriate activities</w:t>
            </w:r>
          </w:p>
          <w:p w14:paraId="45B9579F" w14:textId="00D85B9B" w:rsidR="00E0193C" w:rsidRPr="008E66E8" w:rsidRDefault="00E0193C" w:rsidP="00082B28">
            <w:pPr>
              <w:pStyle w:val="ListParagraph"/>
              <w:numPr>
                <w:ilvl w:val="0"/>
                <w:numId w:val="22"/>
              </w:numPr>
              <w:suppressAutoHyphens/>
              <w:autoSpaceDE w:val="0"/>
              <w:autoSpaceDN w:val="0"/>
              <w:adjustRightInd w:val="0"/>
              <w:spacing w:after="0" w:line="240" w:lineRule="auto"/>
              <w:ind w:left="317"/>
              <w:jc w:val="both"/>
              <w:textAlignment w:val="center"/>
              <w:rPr>
                <w:rFonts w:cstheme="minorHAnsi"/>
                <w:bCs/>
                <w:sz w:val="26"/>
                <w:szCs w:val="26"/>
              </w:rPr>
            </w:pPr>
            <w:r w:rsidRPr="008E66E8">
              <w:rPr>
                <w:rFonts w:cstheme="minorHAnsi"/>
                <w:bCs/>
                <w:sz w:val="26"/>
                <w:szCs w:val="26"/>
                <w:lang w:val="en-US"/>
              </w:rPr>
              <w:t>Initiate a buddy system in the workplace</w:t>
            </w:r>
          </w:p>
          <w:p w14:paraId="6230444B" w14:textId="073F01F5" w:rsidR="004F35A8" w:rsidRPr="008E66E8" w:rsidRDefault="00E0193C" w:rsidP="00082B28">
            <w:pPr>
              <w:pStyle w:val="ListParagraph"/>
              <w:numPr>
                <w:ilvl w:val="0"/>
                <w:numId w:val="22"/>
              </w:numPr>
              <w:suppressAutoHyphens/>
              <w:autoSpaceDE w:val="0"/>
              <w:autoSpaceDN w:val="0"/>
              <w:adjustRightInd w:val="0"/>
              <w:spacing w:after="0" w:line="240" w:lineRule="auto"/>
              <w:ind w:left="317"/>
              <w:jc w:val="both"/>
              <w:textAlignment w:val="center"/>
              <w:rPr>
                <w:rFonts w:cstheme="minorHAnsi"/>
                <w:bCs/>
                <w:sz w:val="26"/>
                <w:szCs w:val="26"/>
              </w:rPr>
            </w:pPr>
            <w:r w:rsidRPr="008E66E8">
              <w:rPr>
                <w:rFonts w:cstheme="minorHAnsi"/>
                <w:bCs/>
                <w:sz w:val="26"/>
                <w:szCs w:val="26"/>
              </w:rPr>
              <w:t>Adopt a step by step approach to building capacity in your group</w:t>
            </w:r>
          </w:p>
        </w:tc>
      </w:tr>
      <w:tr w:rsidR="004F35A8" w:rsidRPr="00D700E3" w14:paraId="661C7DAD" w14:textId="77777777" w:rsidTr="00C82746">
        <w:trPr>
          <w:cantSplit/>
          <w:trHeight w:val="679"/>
          <w:tblHeader/>
        </w:trPr>
        <w:tc>
          <w:tcPr>
            <w:tcW w:w="5238" w:type="dxa"/>
            <w:shd w:val="clear" w:color="auto" w:fill="auto"/>
          </w:tcPr>
          <w:p w14:paraId="3D730410" w14:textId="77777777" w:rsidR="00653FEC" w:rsidRPr="008E66E8" w:rsidRDefault="00653FEC" w:rsidP="00082B28">
            <w:pPr>
              <w:spacing w:after="0" w:line="240" w:lineRule="auto"/>
              <w:rPr>
                <w:rFonts w:asciiTheme="minorHAnsi" w:hAnsiTheme="minorHAnsi" w:cstheme="minorHAnsi"/>
                <w:bCs/>
                <w:sz w:val="26"/>
                <w:szCs w:val="26"/>
                <w:lang w:val="en-US"/>
              </w:rPr>
            </w:pPr>
            <w:r w:rsidRPr="008E66E8">
              <w:rPr>
                <w:rFonts w:asciiTheme="minorHAnsi" w:hAnsiTheme="minorHAnsi" w:cstheme="minorHAnsi"/>
                <w:bCs/>
                <w:sz w:val="26"/>
                <w:szCs w:val="26"/>
                <w:lang w:val="en-US"/>
              </w:rPr>
              <w:t xml:space="preserve">Lack of current experienced staff, resources to support volunteers </w:t>
            </w:r>
          </w:p>
          <w:p w14:paraId="7F61B97C" w14:textId="7CD2C8EC" w:rsidR="004F35A8" w:rsidRPr="008E66E8" w:rsidRDefault="004F35A8" w:rsidP="00082B28">
            <w:pPr>
              <w:tabs>
                <w:tab w:val="left" w:pos="262"/>
                <w:tab w:val="left" w:pos="1845"/>
                <w:tab w:val="center" w:pos="4499"/>
              </w:tabs>
              <w:spacing w:line="240" w:lineRule="auto"/>
              <w:rPr>
                <w:rFonts w:asciiTheme="minorHAnsi" w:hAnsiTheme="minorHAnsi" w:cstheme="minorHAnsi"/>
                <w:b/>
                <w:bCs/>
                <w:color w:val="auto"/>
                <w:sz w:val="26"/>
                <w:szCs w:val="26"/>
              </w:rPr>
            </w:pPr>
          </w:p>
        </w:tc>
        <w:tc>
          <w:tcPr>
            <w:tcW w:w="5100" w:type="dxa"/>
            <w:shd w:val="clear" w:color="auto" w:fill="auto"/>
          </w:tcPr>
          <w:p w14:paraId="78211B4C" w14:textId="27E9686B" w:rsidR="005F33CB" w:rsidRPr="008E66E8" w:rsidRDefault="005F33CB" w:rsidP="00082B28">
            <w:pPr>
              <w:pStyle w:val="ListParagraph"/>
              <w:numPr>
                <w:ilvl w:val="0"/>
                <w:numId w:val="22"/>
              </w:numPr>
              <w:suppressAutoHyphens/>
              <w:autoSpaceDE w:val="0"/>
              <w:autoSpaceDN w:val="0"/>
              <w:adjustRightInd w:val="0"/>
              <w:spacing w:after="0" w:line="240" w:lineRule="auto"/>
              <w:ind w:left="317"/>
              <w:jc w:val="both"/>
              <w:textAlignment w:val="center"/>
              <w:rPr>
                <w:rFonts w:cstheme="minorHAnsi"/>
                <w:bCs/>
                <w:sz w:val="26"/>
                <w:szCs w:val="26"/>
              </w:rPr>
            </w:pPr>
            <w:r w:rsidRPr="008E66E8">
              <w:rPr>
                <w:rFonts w:cstheme="minorHAnsi"/>
                <w:bCs/>
                <w:sz w:val="26"/>
                <w:szCs w:val="26"/>
                <w:lang w:val="en-US"/>
              </w:rPr>
              <w:t xml:space="preserve">Local/state </w:t>
            </w:r>
            <w:r w:rsidRPr="008E66E8">
              <w:rPr>
                <w:rFonts w:cstheme="minorHAnsi"/>
                <w:bCs/>
                <w:sz w:val="26"/>
                <w:szCs w:val="26"/>
              </w:rPr>
              <w:t xml:space="preserve">disability services may provide information, training </w:t>
            </w:r>
            <w:r w:rsidR="00222B67">
              <w:rPr>
                <w:rFonts w:cstheme="minorHAnsi"/>
                <w:bCs/>
                <w:sz w:val="26"/>
                <w:szCs w:val="26"/>
              </w:rPr>
              <w:t xml:space="preserve">&amp; </w:t>
            </w:r>
            <w:r w:rsidRPr="008E66E8">
              <w:rPr>
                <w:rFonts w:cstheme="minorHAnsi"/>
                <w:bCs/>
                <w:sz w:val="26"/>
                <w:szCs w:val="26"/>
              </w:rPr>
              <w:t xml:space="preserve">support to organisations hiring senior people </w:t>
            </w:r>
            <w:r w:rsidR="00222B67">
              <w:rPr>
                <w:rFonts w:cstheme="minorHAnsi"/>
                <w:bCs/>
                <w:sz w:val="26"/>
                <w:szCs w:val="26"/>
              </w:rPr>
              <w:t xml:space="preserve">with </w:t>
            </w:r>
            <w:r w:rsidRPr="008E66E8">
              <w:rPr>
                <w:rFonts w:cstheme="minorHAnsi"/>
                <w:bCs/>
                <w:sz w:val="26"/>
                <w:szCs w:val="26"/>
              </w:rPr>
              <w:t>disability</w:t>
            </w:r>
          </w:p>
          <w:p w14:paraId="29213A02" w14:textId="46DB01A6" w:rsidR="005F33CB" w:rsidRPr="008E66E8" w:rsidRDefault="005F33CB" w:rsidP="00082B28">
            <w:pPr>
              <w:pStyle w:val="ListParagraph"/>
              <w:numPr>
                <w:ilvl w:val="0"/>
                <w:numId w:val="22"/>
              </w:numPr>
              <w:suppressAutoHyphens/>
              <w:autoSpaceDE w:val="0"/>
              <w:autoSpaceDN w:val="0"/>
              <w:adjustRightInd w:val="0"/>
              <w:spacing w:after="0" w:line="240" w:lineRule="auto"/>
              <w:ind w:left="317"/>
              <w:jc w:val="both"/>
              <w:textAlignment w:val="center"/>
              <w:rPr>
                <w:rFonts w:cstheme="minorHAnsi"/>
                <w:bCs/>
                <w:sz w:val="26"/>
                <w:szCs w:val="26"/>
              </w:rPr>
            </w:pPr>
            <w:r w:rsidRPr="008E66E8">
              <w:rPr>
                <w:rFonts w:cstheme="minorHAnsi"/>
                <w:bCs/>
                <w:sz w:val="26"/>
                <w:szCs w:val="26"/>
              </w:rPr>
              <w:t>Be upfront about what can and can’t be provided by your organisation</w:t>
            </w:r>
          </w:p>
          <w:p w14:paraId="54AF59FF" w14:textId="5ADB0DAA" w:rsidR="004F35A8" w:rsidRPr="008E66E8" w:rsidRDefault="005F33CB" w:rsidP="00082B28">
            <w:pPr>
              <w:pStyle w:val="BasicParagraph"/>
              <w:widowControl/>
              <w:numPr>
                <w:ilvl w:val="0"/>
                <w:numId w:val="22"/>
              </w:numPr>
              <w:suppressAutoHyphens/>
              <w:spacing w:before="57" w:line="240" w:lineRule="auto"/>
              <w:ind w:left="317"/>
              <w:rPr>
                <w:rFonts w:asciiTheme="minorHAnsi" w:hAnsiTheme="minorHAnsi" w:cstheme="minorHAnsi"/>
                <w:color w:val="auto"/>
                <w:sz w:val="26"/>
                <w:szCs w:val="26"/>
                <w:lang w:eastAsia="en-AU"/>
              </w:rPr>
            </w:pPr>
            <w:r w:rsidRPr="008E66E8">
              <w:rPr>
                <w:rFonts w:asciiTheme="minorHAnsi" w:hAnsiTheme="minorHAnsi" w:cstheme="minorHAnsi"/>
                <w:bCs/>
                <w:sz w:val="26"/>
                <w:szCs w:val="26"/>
              </w:rPr>
              <w:t>Develop policies that reflect the capacity of your organisation to support people with disability</w:t>
            </w:r>
          </w:p>
        </w:tc>
      </w:tr>
      <w:tr w:rsidR="008E66E8" w:rsidRPr="00D700E3" w14:paraId="2E6E6FEF" w14:textId="77777777" w:rsidTr="00C82746">
        <w:trPr>
          <w:cantSplit/>
          <w:trHeight w:val="679"/>
          <w:tblHeader/>
        </w:trPr>
        <w:tc>
          <w:tcPr>
            <w:tcW w:w="5238" w:type="dxa"/>
            <w:shd w:val="clear" w:color="auto" w:fill="auto"/>
          </w:tcPr>
          <w:p w14:paraId="34775A97" w14:textId="6B4E49A2" w:rsidR="008E66E8" w:rsidRPr="008E66E8" w:rsidRDefault="008E66E8" w:rsidP="00082B28">
            <w:pPr>
              <w:tabs>
                <w:tab w:val="left" w:pos="2858"/>
              </w:tabs>
              <w:spacing w:line="240" w:lineRule="auto"/>
              <w:rPr>
                <w:rFonts w:asciiTheme="minorHAnsi" w:hAnsiTheme="minorHAnsi" w:cstheme="minorHAnsi"/>
                <w:sz w:val="26"/>
                <w:szCs w:val="26"/>
              </w:rPr>
            </w:pPr>
            <w:r w:rsidRPr="008E66E8">
              <w:rPr>
                <w:rFonts w:asciiTheme="minorHAnsi" w:hAnsiTheme="minorHAnsi" w:cstheme="minorHAnsi"/>
                <w:bCs/>
                <w:sz w:val="26"/>
                <w:szCs w:val="26"/>
                <w:lang w:val="en-US"/>
              </w:rPr>
              <w:t>Concern about existing staff not being understanding or tolerant of people with disability in the workplace</w:t>
            </w:r>
          </w:p>
        </w:tc>
        <w:tc>
          <w:tcPr>
            <w:tcW w:w="5100" w:type="dxa"/>
            <w:shd w:val="clear" w:color="auto" w:fill="auto"/>
          </w:tcPr>
          <w:p w14:paraId="163EA836" w14:textId="77777777" w:rsidR="008E66E8" w:rsidRPr="008E66E8" w:rsidRDefault="008E66E8" w:rsidP="00082B28">
            <w:pPr>
              <w:pStyle w:val="ListParagraph"/>
              <w:numPr>
                <w:ilvl w:val="0"/>
                <w:numId w:val="27"/>
              </w:numPr>
              <w:suppressAutoHyphens/>
              <w:autoSpaceDE w:val="0"/>
              <w:autoSpaceDN w:val="0"/>
              <w:adjustRightInd w:val="0"/>
              <w:spacing w:after="0" w:line="240" w:lineRule="auto"/>
              <w:jc w:val="both"/>
              <w:textAlignment w:val="center"/>
              <w:rPr>
                <w:rFonts w:cstheme="minorHAnsi"/>
                <w:bCs/>
                <w:sz w:val="26"/>
                <w:szCs w:val="26"/>
              </w:rPr>
            </w:pPr>
            <w:r w:rsidRPr="008E66E8">
              <w:rPr>
                <w:rFonts w:cstheme="minorHAnsi"/>
                <w:bCs/>
                <w:sz w:val="26"/>
                <w:szCs w:val="26"/>
              </w:rPr>
              <w:t>Consider providing disability inclusion training for your staff</w:t>
            </w:r>
          </w:p>
          <w:p w14:paraId="7CC7EAD8" w14:textId="20A81883" w:rsidR="008E66E8" w:rsidRPr="008E66E8" w:rsidRDefault="008E66E8" w:rsidP="00082B28">
            <w:pPr>
              <w:pStyle w:val="ListParagraph"/>
              <w:numPr>
                <w:ilvl w:val="0"/>
                <w:numId w:val="27"/>
              </w:numPr>
              <w:suppressAutoHyphens/>
              <w:autoSpaceDE w:val="0"/>
              <w:autoSpaceDN w:val="0"/>
              <w:adjustRightInd w:val="0"/>
              <w:spacing w:after="0" w:line="240" w:lineRule="auto"/>
              <w:jc w:val="both"/>
              <w:textAlignment w:val="center"/>
              <w:rPr>
                <w:rFonts w:cstheme="minorHAnsi"/>
                <w:bCs/>
                <w:sz w:val="26"/>
                <w:szCs w:val="26"/>
              </w:rPr>
            </w:pPr>
            <w:r w:rsidRPr="008E66E8">
              <w:rPr>
                <w:rFonts w:cstheme="minorHAnsi"/>
                <w:bCs/>
                <w:sz w:val="26"/>
                <w:szCs w:val="26"/>
              </w:rPr>
              <w:t>Encourage your staff and existing members to think about issues from the point of view of people with disability</w:t>
            </w:r>
          </w:p>
          <w:p w14:paraId="1C894866" w14:textId="6BC126B0" w:rsidR="008E66E8" w:rsidRPr="008E66E8" w:rsidRDefault="008E66E8" w:rsidP="00082B28">
            <w:pPr>
              <w:pStyle w:val="ListParagraph"/>
              <w:numPr>
                <w:ilvl w:val="0"/>
                <w:numId w:val="27"/>
              </w:numPr>
              <w:suppressAutoHyphens/>
              <w:autoSpaceDE w:val="0"/>
              <w:autoSpaceDN w:val="0"/>
              <w:adjustRightInd w:val="0"/>
              <w:spacing w:after="0" w:line="240" w:lineRule="auto"/>
              <w:jc w:val="both"/>
              <w:textAlignment w:val="center"/>
              <w:rPr>
                <w:rFonts w:cstheme="minorHAnsi"/>
                <w:bCs/>
                <w:sz w:val="26"/>
                <w:szCs w:val="26"/>
              </w:rPr>
            </w:pPr>
            <w:r w:rsidRPr="008E66E8">
              <w:rPr>
                <w:rFonts w:cstheme="minorHAnsi"/>
                <w:bCs/>
                <w:sz w:val="26"/>
                <w:szCs w:val="26"/>
              </w:rPr>
              <w:t>Gain input from current staff on how to be inclusive</w:t>
            </w:r>
          </w:p>
          <w:p w14:paraId="59AB2222" w14:textId="6BF62A9E" w:rsidR="008E66E8" w:rsidRPr="008E66E8" w:rsidRDefault="008E66E8" w:rsidP="00082B28">
            <w:pPr>
              <w:pStyle w:val="ListParagraph"/>
              <w:numPr>
                <w:ilvl w:val="0"/>
                <w:numId w:val="27"/>
              </w:numPr>
              <w:suppressAutoHyphens/>
              <w:autoSpaceDE w:val="0"/>
              <w:autoSpaceDN w:val="0"/>
              <w:adjustRightInd w:val="0"/>
              <w:spacing w:after="0" w:line="240" w:lineRule="auto"/>
              <w:jc w:val="both"/>
              <w:textAlignment w:val="center"/>
              <w:rPr>
                <w:rFonts w:cstheme="minorHAnsi"/>
                <w:bCs/>
                <w:sz w:val="26"/>
                <w:szCs w:val="26"/>
              </w:rPr>
            </w:pPr>
            <w:r w:rsidRPr="008E66E8">
              <w:rPr>
                <w:rFonts w:cstheme="minorHAnsi"/>
                <w:bCs/>
                <w:sz w:val="26"/>
                <w:szCs w:val="26"/>
              </w:rPr>
              <w:t>Provide opportunities for members to directly experience and learn from what people with disability can contribute to the group activity</w:t>
            </w:r>
          </w:p>
          <w:p w14:paraId="367E1F72" w14:textId="5DCDD2D4" w:rsidR="008E66E8" w:rsidRPr="008E66E8" w:rsidRDefault="008E66E8" w:rsidP="00082B28">
            <w:pPr>
              <w:pStyle w:val="ListParagraph"/>
              <w:numPr>
                <w:ilvl w:val="0"/>
                <w:numId w:val="27"/>
              </w:numPr>
              <w:suppressAutoHyphens/>
              <w:autoSpaceDE w:val="0"/>
              <w:autoSpaceDN w:val="0"/>
              <w:adjustRightInd w:val="0"/>
              <w:spacing w:after="0" w:line="240" w:lineRule="auto"/>
              <w:jc w:val="both"/>
              <w:textAlignment w:val="center"/>
              <w:rPr>
                <w:rFonts w:cstheme="minorHAnsi"/>
                <w:bCs/>
                <w:sz w:val="26"/>
                <w:szCs w:val="26"/>
              </w:rPr>
            </w:pPr>
            <w:r w:rsidRPr="008E66E8">
              <w:rPr>
                <w:rFonts w:cstheme="minorHAnsi"/>
                <w:bCs/>
                <w:sz w:val="26"/>
                <w:szCs w:val="26"/>
              </w:rPr>
              <w:t>Promote the benefits of inclusion to members</w:t>
            </w:r>
          </w:p>
          <w:p w14:paraId="46D31817" w14:textId="3C1DEA5B" w:rsidR="008E66E8" w:rsidRPr="008E66E8" w:rsidRDefault="008E66E8" w:rsidP="00082B28">
            <w:pPr>
              <w:pStyle w:val="ListParagraph"/>
              <w:numPr>
                <w:ilvl w:val="0"/>
                <w:numId w:val="27"/>
              </w:numPr>
              <w:suppressAutoHyphens/>
              <w:autoSpaceDE w:val="0"/>
              <w:autoSpaceDN w:val="0"/>
              <w:adjustRightInd w:val="0"/>
              <w:spacing w:after="0" w:line="240" w:lineRule="auto"/>
              <w:jc w:val="both"/>
              <w:textAlignment w:val="center"/>
              <w:rPr>
                <w:rFonts w:cstheme="minorHAnsi"/>
                <w:bCs/>
                <w:sz w:val="26"/>
                <w:szCs w:val="26"/>
              </w:rPr>
            </w:pPr>
            <w:r w:rsidRPr="008E66E8">
              <w:rPr>
                <w:rFonts w:cstheme="minorHAnsi"/>
                <w:bCs/>
                <w:sz w:val="26"/>
                <w:szCs w:val="26"/>
              </w:rPr>
              <w:t>Diversity of members with new ideas, different skills and attributes</w:t>
            </w:r>
          </w:p>
          <w:p w14:paraId="61DB202E" w14:textId="62B468A4" w:rsidR="008E66E8" w:rsidRPr="008E66E8" w:rsidRDefault="008E66E8" w:rsidP="00082B28">
            <w:pPr>
              <w:pStyle w:val="ListParagraph"/>
              <w:numPr>
                <w:ilvl w:val="0"/>
                <w:numId w:val="27"/>
              </w:numPr>
              <w:suppressAutoHyphens/>
              <w:autoSpaceDE w:val="0"/>
              <w:autoSpaceDN w:val="0"/>
              <w:adjustRightInd w:val="0"/>
              <w:spacing w:after="0" w:line="240" w:lineRule="auto"/>
              <w:jc w:val="both"/>
              <w:textAlignment w:val="center"/>
              <w:rPr>
                <w:rFonts w:cstheme="minorHAnsi"/>
                <w:bCs/>
                <w:sz w:val="26"/>
                <w:szCs w:val="26"/>
              </w:rPr>
            </w:pPr>
            <w:r w:rsidRPr="008E66E8">
              <w:rPr>
                <w:rFonts w:cstheme="minorHAnsi"/>
                <w:bCs/>
                <w:sz w:val="26"/>
                <w:szCs w:val="26"/>
                <w:lang w:val="en-AU"/>
              </w:rPr>
              <w:t>Potential to access funding/grants to acquire additional equipment/resources</w:t>
            </w:r>
          </w:p>
        </w:tc>
      </w:tr>
      <w:tr w:rsidR="000F2C3F" w:rsidRPr="00D700E3" w14:paraId="319DF7F3" w14:textId="77777777" w:rsidTr="00C82746">
        <w:trPr>
          <w:cantSplit/>
          <w:trHeight w:val="699"/>
          <w:tblHeader/>
        </w:trPr>
        <w:tc>
          <w:tcPr>
            <w:tcW w:w="5238" w:type="dxa"/>
            <w:shd w:val="clear" w:color="auto" w:fill="auto"/>
          </w:tcPr>
          <w:p w14:paraId="2C9CA9D8" w14:textId="26A5EF58" w:rsidR="000F2C3F" w:rsidRPr="009B016E" w:rsidRDefault="000F2C3F" w:rsidP="00082B28">
            <w:pPr>
              <w:tabs>
                <w:tab w:val="left" w:pos="262"/>
                <w:tab w:val="center" w:pos="4499"/>
              </w:tabs>
              <w:spacing w:line="240" w:lineRule="auto"/>
              <w:rPr>
                <w:rFonts w:asciiTheme="minorHAnsi" w:hAnsiTheme="minorHAnsi" w:cstheme="majorHAnsi"/>
                <w:b/>
                <w:bCs/>
                <w:color w:val="auto"/>
                <w:sz w:val="26"/>
                <w:szCs w:val="26"/>
              </w:rPr>
            </w:pPr>
            <w:r w:rsidRPr="009B016E">
              <w:rPr>
                <w:rFonts w:cstheme="minorHAnsi"/>
                <w:bCs/>
                <w:sz w:val="26"/>
                <w:szCs w:val="26"/>
                <w:lang w:val="en-US"/>
              </w:rPr>
              <w:t>Feel safe in the workplace for volunteers with disability</w:t>
            </w:r>
          </w:p>
        </w:tc>
        <w:tc>
          <w:tcPr>
            <w:tcW w:w="5100" w:type="dxa"/>
            <w:shd w:val="clear" w:color="auto" w:fill="auto"/>
          </w:tcPr>
          <w:p w14:paraId="58B78784" w14:textId="3E1F55A3" w:rsidR="000F2C3F" w:rsidRPr="00EF0912" w:rsidRDefault="000F2C3F" w:rsidP="00082B28">
            <w:pPr>
              <w:pStyle w:val="ListParagraph"/>
              <w:numPr>
                <w:ilvl w:val="0"/>
                <w:numId w:val="29"/>
              </w:numPr>
              <w:spacing w:after="0" w:line="240" w:lineRule="auto"/>
              <w:jc w:val="both"/>
              <w:rPr>
                <w:rFonts w:cstheme="minorHAnsi"/>
                <w:bCs/>
                <w:sz w:val="26"/>
                <w:szCs w:val="26"/>
                <w:lang w:val="en-AU"/>
              </w:rPr>
            </w:pPr>
            <w:r w:rsidRPr="00EF0912">
              <w:rPr>
                <w:rFonts w:cstheme="minorHAnsi"/>
                <w:bCs/>
                <w:sz w:val="26"/>
                <w:szCs w:val="26"/>
                <w:lang w:val="en-AU"/>
              </w:rPr>
              <w:t xml:space="preserve">Ensure the volunteers want to be there   </w:t>
            </w:r>
          </w:p>
          <w:p w14:paraId="13D6B7BC" w14:textId="532523EF" w:rsidR="000F2C3F" w:rsidRPr="00EF0912" w:rsidRDefault="000F2C3F" w:rsidP="00082B28">
            <w:pPr>
              <w:pStyle w:val="ListParagraph"/>
              <w:numPr>
                <w:ilvl w:val="0"/>
                <w:numId w:val="29"/>
              </w:numPr>
              <w:spacing w:after="0" w:line="240" w:lineRule="auto"/>
              <w:jc w:val="both"/>
              <w:rPr>
                <w:rFonts w:cstheme="minorHAnsi"/>
                <w:bCs/>
                <w:sz w:val="26"/>
                <w:szCs w:val="26"/>
                <w:lang w:val="en-AU"/>
              </w:rPr>
            </w:pPr>
            <w:r w:rsidRPr="00EF0912">
              <w:rPr>
                <w:rFonts w:cstheme="minorHAnsi"/>
                <w:bCs/>
                <w:sz w:val="26"/>
                <w:szCs w:val="26"/>
                <w:lang w:val="en-AU"/>
              </w:rPr>
              <w:t>Establish strong communication</w:t>
            </w:r>
          </w:p>
          <w:p w14:paraId="2F53668A" w14:textId="52E059DF" w:rsidR="000F2C3F" w:rsidRPr="00EF0912" w:rsidRDefault="000F2C3F" w:rsidP="00082B28">
            <w:pPr>
              <w:pStyle w:val="ListParagraph"/>
              <w:numPr>
                <w:ilvl w:val="0"/>
                <w:numId w:val="29"/>
              </w:numPr>
              <w:spacing w:after="0" w:line="240" w:lineRule="auto"/>
              <w:jc w:val="both"/>
              <w:rPr>
                <w:rFonts w:cstheme="minorHAnsi"/>
                <w:bCs/>
                <w:sz w:val="26"/>
                <w:szCs w:val="26"/>
                <w:lang w:val="en-AU"/>
              </w:rPr>
            </w:pPr>
            <w:r w:rsidRPr="00EF0912">
              <w:rPr>
                <w:rFonts w:cstheme="minorHAnsi"/>
                <w:bCs/>
                <w:sz w:val="26"/>
                <w:szCs w:val="26"/>
                <w:lang w:val="en-AU"/>
              </w:rPr>
              <w:t>Promote safety and familiarity</w:t>
            </w:r>
          </w:p>
          <w:p w14:paraId="72FB66A7" w14:textId="2D917B4C" w:rsidR="000F2C3F" w:rsidRPr="008E66E8" w:rsidRDefault="000F2C3F" w:rsidP="00082B28">
            <w:pPr>
              <w:pStyle w:val="BasicParagraph"/>
              <w:widowControl/>
              <w:numPr>
                <w:ilvl w:val="0"/>
                <w:numId w:val="29"/>
              </w:numPr>
              <w:suppressAutoHyphens/>
              <w:spacing w:before="57" w:line="240" w:lineRule="auto"/>
              <w:rPr>
                <w:rFonts w:asciiTheme="minorHAnsi" w:hAnsiTheme="minorHAnsi" w:cstheme="minorHAnsi"/>
                <w:color w:val="auto"/>
                <w:sz w:val="26"/>
                <w:szCs w:val="26"/>
                <w:lang w:eastAsia="en-AU"/>
              </w:rPr>
            </w:pPr>
            <w:r w:rsidRPr="00EF0912">
              <w:rPr>
                <w:rFonts w:cstheme="minorHAnsi"/>
                <w:bCs/>
                <w:sz w:val="26"/>
                <w:szCs w:val="26"/>
              </w:rPr>
              <w:t xml:space="preserve">Introductions and explanation of role may need to be repeated </w:t>
            </w:r>
            <w:proofErr w:type="gramStart"/>
            <w:r w:rsidRPr="00EF0912">
              <w:rPr>
                <w:rFonts w:cstheme="minorHAnsi"/>
                <w:bCs/>
                <w:sz w:val="26"/>
                <w:szCs w:val="26"/>
              </w:rPr>
              <w:t>a number of</w:t>
            </w:r>
            <w:proofErr w:type="gramEnd"/>
            <w:r w:rsidRPr="00EF0912">
              <w:rPr>
                <w:rFonts w:cstheme="minorHAnsi"/>
                <w:bCs/>
                <w:sz w:val="26"/>
                <w:szCs w:val="26"/>
              </w:rPr>
              <w:t xml:space="preserve"> times.</w:t>
            </w:r>
          </w:p>
        </w:tc>
      </w:tr>
    </w:tbl>
    <w:p w14:paraId="6DDC90C6" w14:textId="77777777" w:rsidR="00284B71" w:rsidRDefault="00284B71" w:rsidP="000B7293">
      <w:pPr>
        <w:rPr>
          <w:rFonts w:cstheme="minorHAnsi"/>
          <w:i/>
          <w:iCs/>
          <w:color w:val="122A4E"/>
          <w:sz w:val="30"/>
          <w:szCs w:val="30"/>
        </w:rPr>
      </w:pPr>
    </w:p>
    <w:p w14:paraId="7A24505F" w14:textId="77777777" w:rsidR="00CA7024" w:rsidRDefault="00CA7024" w:rsidP="000B7293">
      <w:pPr>
        <w:rPr>
          <w:rFonts w:cstheme="minorHAnsi"/>
          <w:i/>
          <w:iCs/>
          <w:color w:val="122A4E"/>
          <w:sz w:val="30"/>
          <w:szCs w:val="30"/>
        </w:rPr>
      </w:pPr>
      <w:bookmarkStart w:id="2" w:name="_Hlk19523002"/>
    </w:p>
    <w:p w14:paraId="65345277" w14:textId="77777777" w:rsidR="00CA7024" w:rsidRDefault="00CA7024" w:rsidP="000B7293">
      <w:pPr>
        <w:rPr>
          <w:rFonts w:cstheme="minorHAnsi"/>
          <w:i/>
          <w:iCs/>
          <w:color w:val="122A4E"/>
          <w:sz w:val="30"/>
          <w:szCs w:val="30"/>
        </w:rPr>
      </w:pPr>
    </w:p>
    <w:p w14:paraId="2644C3B9" w14:textId="5E2C5135" w:rsidR="008913EE" w:rsidRPr="00042965" w:rsidRDefault="00EF0912" w:rsidP="000B7293">
      <w:pPr>
        <w:rPr>
          <w:rFonts w:cstheme="minorHAnsi"/>
          <w:b/>
          <w:bCs/>
          <w:color w:val="122A4E"/>
          <w:sz w:val="26"/>
          <w:szCs w:val="26"/>
        </w:rPr>
      </w:pPr>
      <w:r w:rsidRPr="00042965">
        <w:rPr>
          <w:rFonts w:cstheme="minorHAnsi"/>
          <w:b/>
          <w:bCs/>
          <w:i/>
          <w:iCs/>
          <w:color w:val="122A4E"/>
          <w:sz w:val="30"/>
          <w:szCs w:val="30"/>
        </w:rPr>
        <w:t>Senio</w:t>
      </w:r>
      <w:r w:rsidR="00A562EF" w:rsidRPr="00042965">
        <w:rPr>
          <w:rFonts w:cstheme="minorHAnsi"/>
          <w:b/>
          <w:bCs/>
          <w:i/>
          <w:iCs/>
          <w:color w:val="122A4E"/>
          <w:sz w:val="30"/>
          <w:szCs w:val="30"/>
        </w:rPr>
        <w:t>r</w:t>
      </w:r>
      <w:r w:rsidRPr="00042965">
        <w:rPr>
          <w:rFonts w:cstheme="minorHAnsi"/>
          <w:b/>
          <w:bCs/>
          <w:i/>
          <w:iCs/>
          <w:color w:val="122A4E"/>
          <w:sz w:val="30"/>
          <w:szCs w:val="30"/>
        </w:rPr>
        <w:t xml:space="preserve"> Victorians and insurance</w:t>
      </w:r>
    </w:p>
    <w:bookmarkEnd w:id="2"/>
    <w:p w14:paraId="2D20D913" w14:textId="77777777" w:rsidR="00C67C5D" w:rsidRPr="00C67C5D" w:rsidRDefault="00C67C5D" w:rsidP="00DF2538">
      <w:pPr>
        <w:spacing w:line="240" w:lineRule="auto"/>
        <w:rPr>
          <w:rFonts w:cstheme="minorHAnsi"/>
          <w:color w:val="222222"/>
          <w:sz w:val="26"/>
          <w:szCs w:val="26"/>
        </w:rPr>
      </w:pPr>
      <w:r w:rsidRPr="00C67C5D">
        <w:rPr>
          <w:rFonts w:cstheme="minorHAnsi"/>
          <w:color w:val="222222"/>
          <w:sz w:val="26"/>
          <w:szCs w:val="26"/>
        </w:rPr>
        <w:t>Your organisation should provide volunteers insurance to protect you and your volunteers. Unfortunately, not all insurance companies provide insurance for all ages so you will need to check the details of your insurance coverage.</w:t>
      </w:r>
    </w:p>
    <w:p w14:paraId="60348B90" w14:textId="77777777" w:rsidR="00C67C5D" w:rsidRPr="00C67C5D" w:rsidRDefault="00C67C5D" w:rsidP="00DF2538">
      <w:pPr>
        <w:spacing w:line="240" w:lineRule="auto"/>
        <w:rPr>
          <w:rFonts w:cstheme="minorHAnsi"/>
          <w:sz w:val="26"/>
          <w:szCs w:val="26"/>
        </w:rPr>
      </w:pPr>
      <w:r w:rsidRPr="00C67C5D">
        <w:rPr>
          <w:rFonts w:cstheme="minorHAnsi"/>
          <w:sz w:val="26"/>
          <w:szCs w:val="26"/>
        </w:rPr>
        <w:t xml:space="preserve">Many </w:t>
      </w:r>
      <w:proofErr w:type="gramStart"/>
      <w:r w:rsidRPr="00C67C5D">
        <w:rPr>
          <w:rFonts w:cstheme="minorHAnsi"/>
          <w:sz w:val="26"/>
          <w:szCs w:val="26"/>
        </w:rPr>
        <w:t>insurance</w:t>
      </w:r>
      <w:proofErr w:type="gramEnd"/>
      <w:r w:rsidRPr="00C67C5D">
        <w:rPr>
          <w:rFonts w:cstheme="minorHAnsi"/>
          <w:sz w:val="26"/>
          <w:szCs w:val="26"/>
        </w:rPr>
        <w:t xml:space="preserve"> </w:t>
      </w:r>
      <w:proofErr w:type="spellStart"/>
      <w:r w:rsidRPr="00C67C5D">
        <w:rPr>
          <w:rFonts w:cstheme="minorHAnsi"/>
          <w:sz w:val="26"/>
          <w:szCs w:val="26"/>
        </w:rPr>
        <w:t>polices</w:t>
      </w:r>
      <w:proofErr w:type="spellEnd"/>
      <w:r w:rsidRPr="00C67C5D">
        <w:rPr>
          <w:rFonts w:cstheme="minorHAnsi"/>
          <w:sz w:val="26"/>
          <w:szCs w:val="26"/>
        </w:rPr>
        <w:t xml:space="preserve"> have an upper age limit on their coverage, “it is the most significant barrier to senior Victorians participation in volunteering.” (Volunteering Victoria, 2011).</w:t>
      </w:r>
    </w:p>
    <w:p w14:paraId="7E84955B" w14:textId="48BFC851" w:rsidR="000B7293" w:rsidRPr="00512D4C" w:rsidRDefault="00C67C5D" w:rsidP="00DF2538">
      <w:pPr>
        <w:spacing w:line="240" w:lineRule="auto"/>
        <w:rPr>
          <w:rFonts w:cstheme="minorHAnsi"/>
          <w:color w:val="222222"/>
          <w:sz w:val="26"/>
          <w:szCs w:val="26"/>
        </w:rPr>
      </w:pPr>
      <w:r w:rsidRPr="00C67C5D">
        <w:rPr>
          <w:rFonts w:cstheme="minorHAnsi"/>
          <w:color w:val="222222"/>
          <w:sz w:val="26"/>
          <w:szCs w:val="26"/>
        </w:rPr>
        <w:t xml:space="preserve">Volunteering Australia’s recommended insurance provider is AON which offers policies with no age limit. See: </w:t>
      </w:r>
      <w:hyperlink r:id="rId18" w:history="1">
        <w:r w:rsidRPr="00C67C5D">
          <w:rPr>
            <w:rStyle w:val="Hyperlink"/>
            <w:sz w:val="26"/>
            <w:szCs w:val="26"/>
          </w:rPr>
          <w:t>www.volunteeringaustralia.org/resources/insurance/</w:t>
        </w:r>
      </w:hyperlink>
    </w:p>
    <w:p w14:paraId="4A4A984F" w14:textId="608168D1" w:rsidR="000B7293" w:rsidRDefault="000B7293" w:rsidP="008913EE">
      <w:pPr>
        <w:rPr>
          <w:rFonts w:cstheme="minorHAnsi"/>
          <w:i/>
          <w:iCs/>
          <w:color w:val="122A4E"/>
          <w:sz w:val="30"/>
          <w:szCs w:val="30"/>
        </w:rPr>
      </w:pPr>
    </w:p>
    <w:p w14:paraId="793D26E5" w14:textId="792232D4" w:rsidR="00512D4C" w:rsidRPr="00042965" w:rsidRDefault="00DF2538" w:rsidP="00DF2538">
      <w:pPr>
        <w:rPr>
          <w:rStyle w:val="disabagebook11myriad"/>
          <w:rFonts w:asciiTheme="minorHAnsi" w:hAnsiTheme="minorHAnsi" w:cstheme="minorHAnsi"/>
          <w:b/>
          <w:bCs/>
          <w:i/>
          <w:iCs/>
          <w:color w:val="auto"/>
          <w:sz w:val="30"/>
          <w:szCs w:val="30"/>
        </w:rPr>
      </w:pPr>
      <w:r w:rsidRPr="00042965">
        <w:rPr>
          <w:rFonts w:cstheme="minorHAnsi"/>
          <w:b/>
          <w:bCs/>
          <w:i/>
          <w:iCs/>
          <w:color w:val="122A4E"/>
          <w:sz w:val="30"/>
          <w:szCs w:val="30"/>
        </w:rPr>
        <w:t xml:space="preserve">How to attract senior people with disability to your organization </w:t>
      </w:r>
    </w:p>
    <w:p w14:paraId="3A0A11E8" w14:textId="0074A44C" w:rsidR="00512D4C" w:rsidRPr="00512D4C" w:rsidRDefault="00512D4C" w:rsidP="00DF2538">
      <w:pPr>
        <w:pStyle w:val="BasicParagraph"/>
        <w:suppressAutoHyphens/>
        <w:spacing w:before="170" w:line="240" w:lineRule="auto"/>
        <w:rPr>
          <w:rFonts w:asciiTheme="minorHAnsi" w:hAnsiTheme="minorHAnsi" w:cstheme="minorHAnsi"/>
          <w:sz w:val="26"/>
          <w:szCs w:val="26"/>
        </w:rPr>
      </w:pPr>
      <w:r w:rsidRPr="00512D4C">
        <w:rPr>
          <w:rStyle w:val="disabagebook11myriad"/>
          <w:rFonts w:asciiTheme="minorHAnsi" w:hAnsiTheme="minorHAnsi" w:cstheme="minorHAnsi"/>
          <w:sz w:val="26"/>
          <w:szCs w:val="26"/>
        </w:rPr>
        <w:t xml:space="preserve">Organisations with a commitment to inclusion need to consider how they are going to promote their services and activities in order to reach senior people with disability.  </w:t>
      </w:r>
      <w:r w:rsidRPr="00512D4C">
        <w:rPr>
          <w:rStyle w:val="disabagebook11myriad"/>
          <w:rFonts w:asciiTheme="minorHAnsi" w:hAnsiTheme="minorHAnsi" w:cstheme="minorHAnsi"/>
          <w:sz w:val="26"/>
          <w:szCs w:val="26"/>
        </w:rPr>
        <w:br/>
      </w:r>
      <w:r w:rsidRPr="00512D4C">
        <w:rPr>
          <w:rFonts w:asciiTheme="minorHAnsi" w:hAnsiTheme="minorHAnsi" w:cstheme="minorHAnsi"/>
          <w:sz w:val="26"/>
          <w:szCs w:val="26"/>
        </w:rPr>
        <w:t xml:space="preserve">Organisations can advertise for volunteer roles in </w:t>
      </w:r>
      <w:proofErr w:type="gramStart"/>
      <w:r w:rsidRPr="00512D4C">
        <w:rPr>
          <w:rFonts w:asciiTheme="minorHAnsi" w:hAnsiTheme="minorHAnsi" w:cstheme="minorHAnsi"/>
          <w:sz w:val="26"/>
          <w:szCs w:val="26"/>
        </w:rPr>
        <w:t>a number of</w:t>
      </w:r>
      <w:proofErr w:type="gramEnd"/>
      <w:r w:rsidRPr="00512D4C">
        <w:rPr>
          <w:rFonts w:asciiTheme="minorHAnsi" w:hAnsiTheme="minorHAnsi" w:cstheme="minorHAnsi"/>
          <w:sz w:val="26"/>
          <w:szCs w:val="26"/>
        </w:rPr>
        <w:t xml:space="preserve"> different ways:</w:t>
      </w:r>
      <w:r w:rsidRPr="00512D4C">
        <w:rPr>
          <w:rFonts w:asciiTheme="minorHAnsi" w:hAnsiTheme="minorHAnsi" w:cstheme="minorHAnsi"/>
          <w:sz w:val="26"/>
          <w:szCs w:val="26"/>
        </w:rPr>
        <w:br/>
      </w:r>
    </w:p>
    <w:p w14:paraId="2F5DCEB8" w14:textId="60F95ED5" w:rsidR="00512D4C" w:rsidRPr="00512D4C" w:rsidRDefault="00512D4C" w:rsidP="00DF2538">
      <w:pPr>
        <w:pStyle w:val="ListParagraph"/>
        <w:numPr>
          <w:ilvl w:val="0"/>
          <w:numId w:val="31"/>
        </w:numPr>
        <w:spacing w:line="240" w:lineRule="auto"/>
        <w:rPr>
          <w:rFonts w:cstheme="minorHAnsi"/>
          <w:b/>
          <w:bCs/>
          <w:sz w:val="26"/>
          <w:szCs w:val="26"/>
        </w:rPr>
      </w:pPr>
      <w:r w:rsidRPr="00512D4C">
        <w:rPr>
          <w:rFonts w:cstheme="minorHAnsi"/>
          <w:sz w:val="26"/>
          <w:szCs w:val="26"/>
        </w:rPr>
        <w:t xml:space="preserve">Websites such as </w:t>
      </w:r>
      <w:hyperlink r:id="rId19" w:history="1">
        <w:r w:rsidRPr="00512D4C">
          <w:rPr>
            <w:rStyle w:val="Hyperlink"/>
            <w:rFonts w:cstheme="minorHAnsi"/>
            <w:sz w:val="26"/>
            <w:szCs w:val="26"/>
          </w:rPr>
          <w:t>www.GoVolunteer.com.au</w:t>
        </w:r>
      </w:hyperlink>
      <w:r w:rsidRPr="00512D4C">
        <w:rPr>
          <w:rFonts w:cstheme="minorHAnsi"/>
          <w:sz w:val="26"/>
          <w:szCs w:val="26"/>
        </w:rPr>
        <w:t xml:space="preserve"> provide advertising services for volunteer positions which allow senior people with a disability to filter their search and find roles appropriate for them </w:t>
      </w:r>
    </w:p>
    <w:p w14:paraId="3CD02FBA" w14:textId="5C8EF416" w:rsidR="00512D4C" w:rsidRPr="00512D4C" w:rsidRDefault="00512D4C" w:rsidP="00DF2538">
      <w:pPr>
        <w:pStyle w:val="ListParagraph"/>
        <w:numPr>
          <w:ilvl w:val="0"/>
          <w:numId w:val="31"/>
        </w:numPr>
        <w:spacing w:line="240" w:lineRule="auto"/>
        <w:rPr>
          <w:rFonts w:cstheme="minorHAnsi"/>
          <w:b/>
          <w:bCs/>
          <w:sz w:val="26"/>
          <w:szCs w:val="26"/>
        </w:rPr>
      </w:pPr>
      <w:r w:rsidRPr="00512D4C">
        <w:rPr>
          <w:rFonts w:cstheme="minorHAnsi"/>
          <w:sz w:val="26"/>
          <w:szCs w:val="26"/>
        </w:rPr>
        <w:t xml:space="preserve">Contact local volunteer support organisation. Volunteer support organisations can help guide and support you in finding the right people for volunteering roles. You can find  local volunteer support organisations by visiting: </w:t>
      </w:r>
      <w:hyperlink r:id="rId20" w:history="1">
        <w:r w:rsidRPr="00512D4C">
          <w:rPr>
            <w:rStyle w:val="Hyperlink"/>
            <w:rFonts w:cstheme="minorHAnsi"/>
            <w:sz w:val="26"/>
            <w:szCs w:val="26"/>
          </w:rPr>
          <w:t>www.volunteeringvictoria.org.au/volunteering-support-in-my-area</w:t>
        </w:r>
      </w:hyperlink>
      <w:r w:rsidRPr="00512D4C">
        <w:rPr>
          <w:rFonts w:cstheme="minorHAnsi"/>
          <w:sz w:val="26"/>
          <w:szCs w:val="26"/>
        </w:rPr>
        <w:t xml:space="preserve"> </w:t>
      </w:r>
    </w:p>
    <w:p w14:paraId="19C3C5F8" w14:textId="6A7D5B68" w:rsidR="00512D4C" w:rsidRPr="00512D4C" w:rsidRDefault="00CF49FF" w:rsidP="00DF2538">
      <w:pPr>
        <w:pStyle w:val="ListParagraph"/>
        <w:numPr>
          <w:ilvl w:val="0"/>
          <w:numId w:val="31"/>
        </w:numPr>
        <w:spacing w:line="240" w:lineRule="auto"/>
        <w:rPr>
          <w:rFonts w:cstheme="minorHAnsi"/>
          <w:b/>
          <w:bCs/>
          <w:sz w:val="26"/>
          <w:szCs w:val="26"/>
        </w:rPr>
      </w:pPr>
      <w:r>
        <w:rPr>
          <w:rFonts w:cstheme="minorHAnsi"/>
          <w:noProof/>
          <w:sz w:val="26"/>
          <w:szCs w:val="26"/>
        </w:rPr>
        <w:drawing>
          <wp:anchor distT="0" distB="0" distL="114300" distR="114300" simplePos="0" relativeHeight="251658250" behindDoc="1" locked="0" layoutInCell="1" allowOverlap="1" wp14:anchorId="65D0EEB5" wp14:editId="6C96F843">
            <wp:simplePos x="0" y="0"/>
            <wp:positionH relativeFrom="column">
              <wp:posOffset>485775</wp:posOffset>
            </wp:positionH>
            <wp:positionV relativeFrom="page">
              <wp:posOffset>8645843</wp:posOffset>
            </wp:positionV>
            <wp:extent cx="6376670" cy="1400175"/>
            <wp:effectExtent l="0" t="0" r="5080"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r w:rsidR="00512D4C" w:rsidRPr="00512D4C">
        <w:rPr>
          <w:rFonts w:cstheme="minorHAnsi"/>
          <w:sz w:val="26"/>
          <w:szCs w:val="26"/>
        </w:rPr>
        <w:t>Make sure you are advertising your volunteering roles directly on your website and make note of the fact you are encouraging applications from senior people with disability.</w:t>
      </w:r>
      <w:r w:rsidRPr="00CF49FF">
        <w:rPr>
          <w:rFonts w:cstheme="minorHAnsi"/>
          <w:noProof/>
          <w:sz w:val="26"/>
          <w:szCs w:val="26"/>
        </w:rPr>
        <w:t xml:space="preserve"> </w:t>
      </w:r>
    </w:p>
    <w:p w14:paraId="068E74F1" w14:textId="6ED297F9" w:rsidR="00512D4C" w:rsidRPr="00512D4C" w:rsidRDefault="00512D4C" w:rsidP="00CA7024">
      <w:pPr>
        <w:pStyle w:val="BasicParagraph"/>
        <w:suppressAutoHyphens/>
        <w:spacing w:before="170" w:line="240" w:lineRule="auto"/>
        <w:rPr>
          <w:rStyle w:val="disabagebook11myriad"/>
          <w:rFonts w:asciiTheme="minorHAnsi" w:hAnsiTheme="minorHAnsi" w:cstheme="minorHAnsi"/>
          <w:sz w:val="26"/>
          <w:szCs w:val="26"/>
        </w:rPr>
      </w:pPr>
      <w:r w:rsidRPr="00512D4C">
        <w:rPr>
          <w:rStyle w:val="disabagebook11myriad"/>
          <w:rFonts w:asciiTheme="minorHAnsi" w:hAnsiTheme="minorHAnsi" w:cstheme="minorHAnsi"/>
          <w:sz w:val="26"/>
          <w:szCs w:val="26"/>
        </w:rPr>
        <w:t>Partnerships with disability organisations can also be valuable in this context. These partnerships can further develop disability awareness and competencies, as well as provide a point of access to potential users or participants.</w:t>
      </w:r>
    </w:p>
    <w:p w14:paraId="2F8CC03F" w14:textId="77777777" w:rsidR="00082B28" w:rsidRDefault="00082B28" w:rsidP="00CA7024">
      <w:pPr>
        <w:spacing w:line="240" w:lineRule="auto"/>
        <w:rPr>
          <w:rFonts w:cstheme="minorHAnsi"/>
          <w:i/>
          <w:iCs/>
          <w:color w:val="122A4E"/>
          <w:sz w:val="30"/>
          <w:szCs w:val="30"/>
        </w:rPr>
      </w:pPr>
    </w:p>
    <w:p w14:paraId="0365F2A5" w14:textId="1ED369C0" w:rsidR="00512D4C" w:rsidRPr="00042965" w:rsidRDefault="00082B28" w:rsidP="00CA7024">
      <w:pPr>
        <w:spacing w:line="240" w:lineRule="auto"/>
        <w:rPr>
          <w:rStyle w:val="disabagebook11myriad"/>
          <w:rFonts w:asciiTheme="minorHAnsi" w:hAnsiTheme="minorHAnsi" w:cstheme="minorHAnsi"/>
          <w:b/>
          <w:bCs/>
          <w:color w:val="002060"/>
          <w:sz w:val="26"/>
          <w:szCs w:val="26"/>
        </w:rPr>
      </w:pPr>
      <w:r w:rsidRPr="00042965">
        <w:rPr>
          <w:rFonts w:cstheme="minorHAnsi"/>
          <w:b/>
          <w:bCs/>
          <w:i/>
          <w:iCs/>
          <w:color w:val="122A4E"/>
          <w:sz w:val="30"/>
          <w:szCs w:val="30"/>
        </w:rPr>
        <w:t>Some ways to start collaborations:</w:t>
      </w:r>
    </w:p>
    <w:p w14:paraId="199A5037" w14:textId="59B7F21C" w:rsidR="00512D4C" w:rsidRPr="00512D4C" w:rsidRDefault="00512D4C" w:rsidP="00CA7024">
      <w:pPr>
        <w:pStyle w:val="BasicParagraph"/>
        <w:widowControl/>
        <w:numPr>
          <w:ilvl w:val="0"/>
          <w:numId w:val="30"/>
        </w:numPr>
        <w:suppressAutoHyphens/>
        <w:spacing w:line="240" w:lineRule="auto"/>
        <w:rPr>
          <w:rStyle w:val="disabagebook11myriad"/>
          <w:rFonts w:asciiTheme="minorHAnsi" w:hAnsiTheme="minorHAnsi" w:cstheme="minorHAnsi"/>
          <w:sz w:val="26"/>
          <w:szCs w:val="26"/>
        </w:rPr>
      </w:pPr>
      <w:r w:rsidRPr="00512D4C">
        <w:rPr>
          <w:rStyle w:val="disabagebook11myriad"/>
          <w:rFonts w:asciiTheme="minorHAnsi" w:hAnsiTheme="minorHAnsi" w:cstheme="minorHAnsi"/>
          <w:sz w:val="26"/>
          <w:szCs w:val="26"/>
        </w:rPr>
        <w:t>Set up short, informal meetings with the leadership of local disability organisations. Be prepared to explain your programs and the goals of your organisation</w:t>
      </w:r>
    </w:p>
    <w:p w14:paraId="500415B0" w14:textId="00D0091F" w:rsidR="00512D4C" w:rsidRPr="00512D4C" w:rsidRDefault="00512D4C" w:rsidP="00CA7024">
      <w:pPr>
        <w:pStyle w:val="BasicParagraph"/>
        <w:widowControl/>
        <w:numPr>
          <w:ilvl w:val="0"/>
          <w:numId w:val="30"/>
        </w:numPr>
        <w:suppressAutoHyphens/>
        <w:spacing w:line="240" w:lineRule="auto"/>
        <w:rPr>
          <w:rStyle w:val="disabagebook11myriad"/>
          <w:rFonts w:asciiTheme="minorHAnsi" w:hAnsiTheme="minorHAnsi" w:cstheme="minorHAnsi"/>
          <w:sz w:val="26"/>
          <w:szCs w:val="26"/>
        </w:rPr>
      </w:pPr>
      <w:r w:rsidRPr="00512D4C">
        <w:rPr>
          <w:rStyle w:val="disabagebook11myriad"/>
          <w:rFonts w:asciiTheme="minorHAnsi" w:hAnsiTheme="minorHAnsi" w:cstheme="minorHAnsi"/>
          <w:sz w:val="26"/>
          <w:szCs w:val="26"/>
        </w:rPr>
        <w:t>Invite staff and consumers of disability groups to organisation events and meetings</w:t>
      </w:r>
    </w:p>
    <w:p w14:paraId="47C0D442" w14:textId="47FAA1C9" w:rsidR="00512D4C" w:rsidRPr="00512D4C" w:rsidRDefault="00512D4C" w:rsidP="00CA7024">
      <w:pPr>
        <w:pStyle w:val="BasicParagraph"/>
        <w:widowControl/>
        <w:numPr>
          <w:ilvl w:val="0"/>
          <w:numId w:val="30"/>
        </w:numPr>
        <w:suppressAutoHyphens/>
        <w:spacing w:line="240" w:lineRule="auto"/>
        <w:rPr>
          <w:rStyle w:val="disabagebook11myriad"/>
          <w:rFonts w:asciiTheme="minorHAnsi" w:hAnsiTheme="minorHAnsi" w:cstheme="minorHAnsi"/>
          <w:sz w:val="26"/>
          <w:szCs w:val="26"/>
        </w:rPr>
      </w:pPr>
      <w:r w:rsidRPr="00512D4C">
        <w:rPr>
          <w:rStyle w:val="disabagebook11myriad"/>
          <w:rFonts w:asciiTheme="minorHAnsi" w:hAnsiTheme="minorHAnsi" w:cstheme="minorHAnsi"/>
          <w:sz w:val="26"/>
          <w:szCs w:val="26"/>
        </w:rPr>
        <w:t>Coordinate a project with a disability organisation to either benefit the organisation or its consumers</w:t>
      </w:r>
    </w:p>
    <w:p w14:paraId="4B9BC137" w14:textId="4E67FE74" w:rsidR="00512D4C" w:rsidRPr="00512D4C" w:rsidRDefault="00512D4C" w:rsidP="00CA7024">
      <w:pPr>
        <w:pStyle w:val="BasicParagraph"/>
        <w:widowControl/>
        <w:numPr>
          <w:ilvl w:val="0"/>
          <w:numId w:val="30"/>
        </w:numPr>
        <w:suppressAutoHyphens/>
        <w:spacing w:line="240" w:lineRule="auto"/>
        <w:rPr>
          <w:rStyle w:val="disabagebook11myriad"/>
          <w:rFonts w:asciiTheme="minorHAnsi" w:hAnsiTheme="minorHAnsi" w:cstheme="minorHAnsi"/>
          <w:sz w:val="26"/>
          <w:szCs w:val="26"/>
        </w:rPr>
      </w:pPr>
      <w:r w:rsidRPr="00512D4C">
        <w:rPr>
          <w:rStyle w:val="disabagebook11myriad"/>
          <w:rFonts w:asciiTheme="minorHAnsi" w:hAnsiTheme="minorHAnsi" w:cstheme="minorHAnsi"/>
          <w:sz w:val="26"/>
          <w:szCs w:val="26"/>
        </w:rPr>
        <w:t>Invite disability organisations to conduct disability awareness training for your staff.</w:t>
      </w:r>
    </w:p>
    <w:p w14:paraId="3B5AD9CC" w14:textId="77777777" w:rsidR="000B7293" w:rsidRPr="009960B2" w:rsidRDefault="000B7293" w:rsidP="009960B2">
      <w:pPr>
        <w:rPr>
          <w:rFonts w:cstheme="minorHAnsi"/>
          <w:sz w:val="26"/>
          <w:szCs w:val="26"/>
        </w:rPr>
      </w:pPr>
    </w:p>
    <w:p w14:paraId="111F5D26" w14:textId="45B3786B" w:rsidR="000B7293" w:rsidRDefault="000B7293" w:rsidP="000B7293">
      <w:pPr>
        <w:rPr>
          <w:rFonts w:cstheme="minorHAnsi"/>
          <w:b/>
          <w:bCs/>
          <w:color w:val="122A4E"/>
          <w:sz w:val="26"/>
          <w:szCs w:val="26"/>
        </w:rPr>
      </w:pPr>
    </w:p>
    <w:p w14:paraId="034DC7AD" w14:textId="2B4175DC" w:rsidR="000B7293" w:rsidRDefault="000B7293" w:rsidP="000B7293">
      <w:pPr>
        <w:rPr>
          <w:rStyle w:val="Hyperlink"/>
          <w:rFonts w:cstheme="minorHAnsi"/>
          <w:sz w:val="26"/>
          <w:szCs w:val="26"/>
        </w:rPr>
      </w:pPr>
    </w:p>
    <w:p w14:paraId="6B51901C" w14:textId="77777777" w:rsidR="00F812EF" w:rsidRDefault="00F812EF" w:rsidP="0052004F">
      <w:pPr>
        <w:rPr>
          <w:rFonts w:cstheme="minorHAnsi"/>
          <w:b/>
          <w:bCs/>
          <w:i/>
          <w:iCs/>
          <w:color w:val="122A4E"/>
          <w:sz w:val="30"/>
          <w:szCs w:val="30"/>
        </w:rPr>
      </w:pPr>
    </w:p>
    <w:p w14:paraId="64E773A9" w14:textId="77777777" w:rsidR="00F812EF" w:rsidRDefault="00F812EF" w:rsidP="0052004F">
      <w:pPr>
        <w:rPr>
          <w:rFonts w:cstheme="minorHAnsi"/>
          <w:b/>
          <w:bCs/>
          <w:i/>
          <w:iCs/>
          <w:color w:val="122A4E"/>
          <w:sz w:val="30"/>
          <w:szCs w:val="30"/>
        </w:rPr>
      </w:pPr>
    </w:p>
    <w:p w14:paraId="2EBFB159" w14:textId="33126CDF" w:rsidR="0052004F" w:rsidRPr="00042965" w:rsidRDefault="0052004F" w:rsidP="0052004F">
      <w:pPr>
        <w:rPr>
          <w:rFonts w:cstheme="minorHAnsi"/>
          <w:b/>
          <w:bCs/>
          <w:color w:val="122A4E"/>
          <w:sz w:val="26"/>
          <w:szCs w:val="26"/>
        </w:rPr>
      </w:pPr>
      <w:r w:rsidRPr="00042965">
        <w:rPr>
          <w:rFonts w:cstheme="minorHAnsi"/>
          <w:b/>
          <w:bCs/>
          <w:i/>
          <w:iCs/>
          <w:color w:val="122A4E"/>
          <w:sz w:val="30"/>
          <w:szCs w:val="30"/>
        </w:rPr>
        <w:t xml:space="preserve">More Information: </w:t>
      </w:r>
    </w:p>
    <w:p w14:paraId="2D206E64" w14:textId="77777777" w:rsidR="00CF49FF" w:rsidRPr="00EB7344" w:rsidRDefault="00463D0F" w:rsidP="00CF49FF">
      <w:hyperlink r:id="rId21" w:history="1">
        <w:r w:rsidR="00CF49FF" w:rsidRPr="00EB7344">
          <w:rPr>
            <w:rStyle w:val="Hyperlink"/>
          </w:rPr>
          <w:t>www.seniorsonline.vic.gov.au/get-involved/volunteering</w:t>
        </w:r>
      </w:hyperlink>
    </w:p>
    <w:p w14:paraId="5037ADBF" w14:textId="6B069CCA" w:rsidR="00CF49FF" w:rsidRPr="00EB7344" w:rsidRDefault="00463D0F" w:rsidP="00CF49FF">
      <w:hyperlink r:id="rId22" w:history="1">
        <w:r w:rsidR="00CF49FF" w:rsidRPr="00EB7344">
          <w:rPr>
            <w:rStyle w:val="Hyperlink"/>
          </w:rPr>
          <w:t>www.seniorsonline.vic.gov.au/emag/articles/volunteering-benefits</w:t>
        </w:r>
      </w:hyperlink>
    </w:p>
    <w:p w14:paraId="031153CE" w14:textId="77CA9AF9" w:rsidR="00CF49FF" w:rsidRPr="00EB7344" w:rsidRDefault="00463D0F" w:rsidP="00CF49FF">
      <w:hyperlink r:id="rId23" w:history="1">
        <w:r w:rsidR="00CF49FF" w:rsidRPr="00EB7344">
          <w:rPr>
            <w:rStyle w:val="Hyperlink"/>
          </w:rPr>
          <w:t>www.dss.gov.au/sites/default/files/documents/04_2013/cota_handbook_-_accessibility_checked.docx</w:t>
        </w:r>
      </w:hyperlink>
      <w:r w:rsidR="00CF49FF" w:rsidRPr="00EB7344">
        <w:t xml:space="preserve"> </w:t>
      </w:r>
    </w:p>
    <w:p w14:paraId="4AC8AA07" w14:textId="41A21248" w:rsidR="00CF49FF" w:rsidRPr="00EB7344" w:rsidRDefault="00463D0F" w:rsidP="00CF49FF">
      <w:hyperlink r:id="rId24" w:history="1">
        <w:r w:rsidR="00CF49FF" w:rsidRPr="00EB7344">
          <w:rPr>
            <w:rStyle w:val="Hyperlink"/>
          </w:rPr>
          <w:t>https://volunteeringqld.org.au/docs/Managing_Older_Workers.pdf</w:t>
        </w:r>
      </w:hyperlink>
    </w:p>
    <w:p w14:paraId="0F2F9E1F" w14:textId="77777777" w:rsidR="00CF49FF" w:rsidRPr="00EB7344" w:rsidRDefault="00463D0F" w:rsidP="00CF49FF">
      <w:hyperlink r:id="rId25" w:history="1">
        <w:r w:rsidR="00CF49FF" w:rsidRPr="00EB7344">
          <w:rPr>
            <w:rStyle w:val="Hyperlink"/>
          </w:rPr>
          <w:t>www.volunteeringvictoria.org.au/volunteering-support-in-my-area</w:t>
        </w:r>
      </w:hyperlink>
    </w:p>
    <w:p w14:paraId="30D1D1FF" w14:textId="77777777" w:rsidR="00CF49FF" w:rsidRPr="00EB7344" w:rsidRDefault="00463D0F" w:rsidP="00CF49FF">
      <w:hyperlink r:id="rId26" w:history="1">
        <w:r w:rsidR="00CF49FF" w:rsidRPr="00EB7344">
          <w:rPr>
            <w:rStyle w:val="Hyperlink"/>
          </w:rPr>
          <w:t>https://www.seniorsonline.vic.gov.au/festivalsandawards/seniors-awards/</w:t>
        </w:r>
      </w:hyperlink>
    </w:p>
    <w:p w14:paraId="7C71E918" w14:textId="77777777" w:rsidR="00CF49FF" w:rsidRPr="00EB7344" w:rsidRDefault="00463D0F" w:rsidP="00CF49FF">
      <w:hyperlink r:id="rId27" w:history="1">
        <w:r w:rsidR="00CF49FF" w:rsidRPr="00EB7344">
          <w:rPr>
            <w:rStyle w:val="Hyperlink"/>
          </w:rPr>
          <w:t>www.seniorsonline.vic.gov.au/festivalsandawards/seniors-awards/2018-awards</w:t>
        </w:r>
      </w:hyperlink>
    </w:p>
    <w:p w14:paraId="75048BD9" w14:textId="16C91118" w:rsidR="009960B2" w:rsidRPr="00CF49FF" w:rsidRDefault="00CF49FF" w:rsidP="0045302C">
      <w:pPr>
        <w:sectPr w:rsidR="009960B2" w:rsidRPr="00CF49FF" w:rsidSect="00447AD6">
          <w:footerReference w:type="even" r:id="rId28"/>
          <w:footerReference w:type="default" r:id="rId29"/>
          <w:pgSz w:w="12240" w:h="15840"/>
          <w:pgMar w:top="0" w:right="758" w:bottom="993" w:left="1440" w:header="720" w:footer="720" w:gutter="0"/>
          <w:cols w:space="720"/>
          <w:docGrid w:linePitch="360"/>
        </w:sectPr>
      </w:pPr>
      <w:r>
        <w:rPr>
          <w:rFonts w:cstheme="minorHAnsi"/>
          <w:noProof/>
          <w:sz w:val="26"/>
          <w:szCs w:val="26"/>
        </w:rPr>
        <w:drawing>
          <wp:anchor distT="0" distB="0" distL="114300" distR="114300" simplePos="0" relativeHeight="251658251" behindDoc="1" locked="0" layoutInCell="1" allowOverlap="1" wp14:anchorId="1C46EB0F" wp14:editId="3AA19358">
            <wp:simplePos x="0" y="0"/>
            <wp:positionH relativeFrom="column">
              <wp:posOffset>594624</wp:posOffset>
            </wp:positionH>
            <wp:positionV relativeFrom="page">
              <wp:posOffset>8638540</wp:posOffset>
            </wp:positionV>
            <wp:extent cx="6376670" cy="1400175"/>
            <wp:effectExtent l="0" t="0" r="5080" b="952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hyperlink r:id="rId30" w:history="1">
        <w:r w:rsidRPr="001A7BD6">
          <w:rPr>
            <w:rStyle w:val="Hyperlink"/>
          </w:rPr>
          <w:t>www.providers.dhhs.vic.gov.au/ministerial-council-volunteers</w:t>
        </w:r>
      </w:hyperlink>
      <w:r>
        <w:t xml:space="preserve"> </w:t>
      </w:r>
    </w:p>
    <w:p w14:paraId="18517F9E" w14:textId="77777777" w:rsidR="00A970AE" w:rsidRPr="003B36FA" w:rsidRDefault="00A970AE" w:rsidP="00A970AE">
      <w:pPr>
        <w:rPr>
          <w:rFonts w:cstheme="minorHAnsi"/>
          <w:b/>
          <w:bCs/>
          <w:sz w:val="26"/>
          <w:szCs w:val="26"/>
        </w:rPr>
      </w:pPr>
    </w:p>
    <w:p w14:paraId="0C804C04" w14:textId="07C12913" w:rsidR="00A970AE" w:rsidRPr="003B36FA" w:rsidRDefault="00A970AE" w:rsidP="00A970AE">
      <w:pPr>
        <w:rPr>
          <w:rFonts w:cstheme="minorHAnsi"/>
          <w:b/>
          <w:bCs/>
          <w:sz w:val="26"/>
          <w:szCs w:val="26"/>
        </w:rPr>
      </w:pPr>
      <w:r w:rsidRPr="003B36FA">
        <w:rPr>
          <w:rFonts w:cstheme="minorHAnsi"/>
          <w:b/>
          <w:bCs/>
          <w:sz w:val="26"/>
          <w:szCs w:val="26"/>
        </w:rPr>
        <w:t>References</w:t>
      </w:r>
    </w:p>
    <w:p w14:paraId="30F0F452" w14:textId="77777777" w:rsidR="00A970AE" w:rsidRPr="000E7C1F" w:rsidRDefault="00A970AE" w:rsidP="000E7C1F">
      <w:pPr>
        <w:spacing w:line="240" w:lineRule="auto"/>
        <w:rPr>
          <w:sz w:val="26"/>
          <w:szCs w:val="26"/>
        </w:rPr>
      </w:pPr>
      <w:r w:rsidRPr="000E7C1F">
        <w:rPr>
          <w:sz w:val="26"/>
          <w:szCs w:val="26"/>
        </w:rPr>
        <w:t xml:space="preserve">Australian Bureau of Statistics, (2015) Survey of Disability, Ageing and </w:t>
      </w:r>
      <w:proofErr w:type="spellStart"/>
      <w:r w:rsidRPr="000E7C1F">
        <w:rPr>
          <w:sz w:val="26"/>
          <w:szCs w:val="26"/>
        </w:rPr>
        <w:t>Carers</w:t>
      </w:r>
      <w:proofErr w:type="spellEnd"/>
      <w:r w:rsidRPr="000E7C1F">
        <w:rPr>
          <w:sz w:val="26"/>
          <w:szCs w:val="26"/>
        </w:rPr>
        <w:t xml:space="preserve"> (SDAC) &lt;</w:t>
      </w:r>
      <w:hyperlink r:id="rId31" w:history="1">
        <w:r w:rsidRPr="000E7C1F">
          <w:rPr>
            <w:rStyle w:val="Hyperlink"/>
            <w:sz w:val="26"/>
            <w:szCs w:val="26"/>
          </w:rPr>
          <w:t>www.abs.gov.au/ausstats/abs@.nsf/mf/4430.0</w:t>
        </w:r>
      </w:hyperlink>
      <w:r w:rsidRPr="000E7C1F">
        <w:rPr>
          <w:sz w:val="26"/>
          <w:szCs w:val="26"/>
        </w:rPr>
        <w:t xml:space="preserve"> &gt;, Australia.</w:t>
      </w:r>
    </w:p>
    <w:p w14:paraId="26D9B07A" w14:textId="77777777" w:rsidR="00A970AE" w:rsidRPr="000E7C1F" w:rsidRDefault="00A970AE" w:rsidP="000E7C1F">
      <w:pPr>
        <w:spacing w:line="240" w:lineRule="auto"/>
        <w:rPr>
          <w:sz w:val="26"/>
          <w:szCs w:val="26"/>
        </w:rPr>
      </w:pPr>
      <w:r w:rsidRPr="000E7C1F">
        <w:rPr>
          <w:sz w:val="26"/>
          <w:szCs w:val="26"/>
        </w:rPr>
        <w:t>Australian Institute of Health and Welfare, (2018). Older Australia at a glance. Retrieved from &lt;</w:t>
      </w:r>
      <w:hyperlink r:id="rId32" w:history="1">
        <w:r w:rsidRPr="000E7C1F">
          <w:rPr>
            <w:rStyle w:val="Hyperlink"/>
            <w:sz w:val="26"/>
            <w:szCs w:val="26"/>
          </w:rPr>
          <w:t>https://www.aihw.gov.au/reports/older-people/older-australia-at-a-glance/contents/social-and-economic-engagement/civic-and-social-participation</w:t>
        </w:r>
      </w:hyperlink>
      <w:r w:rsidRPr="000E7C1F">
        <w:rPr>
          <w:sz w:val="26"/>
          <w:szCs w:val="26"/>
        </w:rPr>
        <w:t>&gt;.</w:t>
      </w:r>
    </w:p>
    <w:p w14:paraId="08540520" w14:textId="77777777" w:rsidR="00A970AE" w:rsidRPr="000E7C1F" w:rsidRDefault="00A970AE" w:rsidP="000E7C1F">
      <w:pPr>
        <w:spacing w:line="240" w:lineRule="auto"/>
        <w:rPr>
          <w:sz w:val="26"/>
          <w:szCs w:val="26"/>
        </w:rPr>
      </w:pPr>
      <w:r w:rsidRPr="000E7C1F">
        <w:rPr>
          <w:sz w:val="26"/>
          <w:szCs w:val="26"/>
        </w:rPr>
        <w:t xml:space="preserve">Carlson MC, Erickson KI, Kramer AF, et al. (2009) Evidence for neurocognitive plasticity in at-risk older adults: the experience corps program. J </w:t>
      </w:r>
      <w:proofErr w:type="spellStart"/>
      <w:r w:rsidRPr="000E7C1F">
        <w:rPr>
          <w:sz w:val="26"/>
          <w:szCs w:val="26"/>
        </w:rPr>
        <w:t>Gerontol</w:t>
      </w:r>
      <w:proofErr w:type="spellEnd"/>
      <w:r w:rsidRPr="000E7C1F">
        <w:rPr>
          <w:sz w:val="26"/>
          <w:szCs w:val="26"/>
        </w:rPr>
        <w:t xml:space="preserve"> </w:t>
      </w:r>
      <w:proofErr w:type="gramStart"/>
      <w:r w:rsidRPr="000E7C1F">
        <w:rPr>
          <w:sz w:val="26"/>
          <w:szCs w:val="26"/>
        </w:rPr>
        <w:t>A</w:t>
      </w:r>
      <w:proofErr w:type="gramEnd"/>
      <w:r w:rsidRPr="000E7C1F">
        <w:rPr>
          <w:sz w:val="26"/>
          <w:szCs w:val="26"/>
        </w:rPr>
        <w:t xml:space="preserve"> Biol Sci Med Sci.;64(12): 1275–1282. </w:t>
      </w:r>
    </w:p>
    <w:p w14:paraId="1A555712" w14:textId="77777777" w:rsidR="00A970AE" w:rsidRPr="000E7C1F" w:rsidRDefault="00A970AE" w:rsidP="000E7C1F">
      <w:pPr>
        <w:spacing w:line="240" w:lineRule="auto"/>
        <w:rPr>
          <w:sz w:val="26"/>
          <w:szCs w:val="26"/>
        </w:rPr>
      </w:pPr>
      <w:r w:rsidRPr="000E7C1F">
        <w:rPr>
          <w:sz w:val="26"/>
          <w:szCs w:val="26"/>
        </w:rPr>
        <w:t xml:space="preserve">Cassie Mogilner, Zoë Chance, and Michael I. Norton (2012) “Giving Time Gives You Time”, Psychological Science 23(10): 1233–1238. </w:t>
      </w:r>
    </w:p>
    <w:p w14:paraId="56FA1B17" w14:textId="77777777" w:rsidR="00A970AE" w:rsidRPr="000E7C1F" w:rsidRDefault="00A970AE" w:rsidP="000E7C1F">
      <w:pPr>
        <w:spacing w:line="240" w:lineRule="auto"/>
        <w:rPr>
          <w:sz w:val="26"/>
          <w:szCs w:val="26"/>
        </w:rPr>
      </w:pPr>
      <w:r w:rsidRPr="000E7C1F">
        <w:rPr>
          <w:sz w:val="26"/>
          <w:szCs w:val="26"/>
        </w:rPr>
        <w:t>Corporation for National and Community Service (2007).  Retrieved from &lt;</w:t>
      </w:r>
      <w:hyperlink r:id="rId33" w:history="1">
        <w:r w:rsidRPr="000E7C1F">
          <w:rPr>
            <w:rStyle w:val="Hyperlink"/>
            <w:sz w:val="26"/>
            <w:szCs w:val="26"/>
          </w:rPr>
          <w:t>https://www.nationalservice.gov/pdf/07_0506_hbr.pdf</w:t>
        </w:r>
      </w:hyperlink>
      <w:r w:rsidRPr="000E7C1F">
        <w:rPr>
          <w:sz w:val="26"/>
          <w:szCs w:val="26"/>
        </w:rPr>
        <w:t>&gt; Washington DC, US.</w:t>
      </w:r>
    </w:p>
    <w:p w14:paraId="53EE1B1E" w14:textId="77777777" w:rsidR="00A970AE" w:rsidRPr="000E7C1F" w:rsidRDefault="00A970AE" w:rsidP="000E7C1F">
      <w:pPr>
        <w:spacing w:line="240" w:lineRule="auto"/>
        <w:rPr>
          <w:sz w:val="26"/>
          <w:szCs w:val="26"/>
        </w:rPr>
      </w:pPr>
      <w:r w:rsidRPr="000E7C1F">
        <w:rPr>
          <w:sz w:val="26"/>
          <w:szCs w:val="26"/>
        </w:rPr>
        <w:t>Family and Community Development Committee, (2012). Inquiry into the opportunities for participation of Senior Victorians. Retrieved from &lt;</w:t>
      </w:r>
      <w:hyperlink r:id="rId34" w:history="1">
        <w:r w:rsidRPr="000E7C1F">
          <w:rPr>
            <w:rStyle w:val="Hyperlink"/>
            <w:sz w:val="26"/>
            <w:szCs w:val="26"/>
          </w:rPr>
          <w:t>https://www.parliament.vic.gov.au/file_uploads/VPARL2010-14No157_jCKDNbwp.pdf</w:t>
        </w:r>
      </w:hyperlink>
      <w:r w:rsidRPr="000E7C1F">
        <w:rPr>
          <w:sz w:val="26"/>
          <w:szCs w:val="26"/>
        </w:rPr>
        <w:t>&gt;.</w:t>
      </w:r>
    </w:p>
    <w:p w14:paraId="70933EF6" w14:textId="77777777" w:rsidR="00A970AE" w:rsidRPr="000E7C1F" w:rsidRDefault="00463D0F" w:rsidP="000E7C1F">
      <w:pPr>
        <w:spacing w:line="240" w:lineRule="auto"/>
        <w:rPr>
          <w:sz w:val="26"/>
          <w:szCs w:val="26"/>
        </w:rPr>
      </w:pPr>
      <w:hyperlink r:id="rId35" w:history="1">
        <w:r w:rsidR="00A970AE" w:rsidRPr="000E7C1F">
          <w:rPr>
            <w:rStyle w:val="Hyperlink"/>
            <w:sz w:val="26"/>
            <w:szCs w:val="26"/>
          </w:rPr>
          <w:t>Kahana E</w:t>
        </w:r>
      </w:hyperlink>
      <w:r w:rsidR="00A970AE" w:rsidRPr="000E7C1F">
        <w:rPr>
          <w:sz w:val="26"/>
          <w:szCs w:val="26"/>
        </w:rPr>
        <w:t>1, </w:t>
      </w:r>
      <w:hyperlink r:id="rId36" w:history="1">
        <w:r w:rsidR="00A970AE" w:rsidRPr="000E7C1F">
          <w:rPr>
            <w:rStyle w:val="Hyperlink"/>
            <w:sz w:val="26"/>
            <w:szCs w:val="26"/>
          </w:rPr>
          <w:t>Bhatta T</w:t>
        </w:r>
      </w:hyperlink>
      <w:r w:rsidR="00A970AE" w:rsidRPr="000E7C1F">
        <w:rPr>
          <w:sz w:val="26"/>
          <w:szCs w:val="26"/>
        </w:rPr>
        <w:t>, </w:t>
      </w:r>
      <w:proofErr w:type="spellStart"/>
      <w:r w:rsidR="00826F0A" w:rsidRPr="000E7C1F">
        <w:fldChar w:fldCharType="begin"/>
      </w:r>
      <w:r w:rsidR="00826F0A" w:rsidRPr="000E7C1F">
        <w:rPr>
          <w:sz w:val="26"/>
          <w:szCs w:val="26"/>
        </w:rPr>
        <w:instrText xml:space="preserve"> HYPERLINK "https://www.ncbi.nlm.nih.gov/pubmed/?term=Lovegreen%20LD%5BAuthor%5D&amp;cauthor=true&amp;cauthor_uid=23324536" </w:instrText>
      </w:r>
      <w:r w:rsidR="00826F0A" w:rsidRPr="000E7C1F">
        <w:fldChar w:fldCharType="separate"/>
      </w:r>
      <w:r w:rsidR="00A970AE" w:rsidRPr="000E7C1F">
        <w:rPr>
          <w:rStyle w:val="Hyperlink"/>
          <w:sz w:val="26"/>
          <w:szCs w:val="26"/>
        </w:rPr>
        <w:t>Lovegreen</w:t>
      </w:r>
      <w:proofErr w:type="spellEnd"/>
      <w:r w:rsidR="00A970AE" w:rsidRPr="000E7C1F">
        <w:rPr>
          <w:rStyle w:val="Hyperlink"/>
          <w:sz w:val="26"/>
          <w:szCs w:val="26"/>
        </w:rPr>
        <w:t xml:space="preserve"> LD</w:t>
      </w:r>
      <w:r w:rsidR="00826F0A" w:rsidRPr="000E7C1F">
        <w:rPr>
          <w:rStyle w:val="Hyperlink"/>
          <w:sz w:val="26"/>
          <w:szCs w:val="26"/>
        </w:rPr>
        <w:fldChar w:fldCharType="end"/>
      </w:r>
      <w:r w:rsidR="00A970AE" w:rsidRPr="000E7C1F">
        <w:rPr>
          <w:sz w:val="26"/>
          <w:szCs w:val="26"/>
        </w:rPr>
        <w:t>, </w:t>
      </w:r>
      <w:hyperlink r:id="rId37" w:history="1">
        <w:r w:rsidR="00A970AE" w:rsidRPr="000E7C1F">
          <w:rPr>
            <w:rStyle w:val="Hyperlink"/>
            <w:sz w:val="26"/>
            <w:szCs w:val="26"/>
          </w:rPr>
          <w:t>Kahana B</w:t>
        </w:r>
      </w:hyperlink>
      <w:r w:rsidR="00A970AE" w:rsidRPr="000E7C1F">
        <w:rPr>
          <w:sz w:val="26"/>
          <w:szCs w:val="26"/>
        </w:rPr>
        <w:t>, </w:t>
      </w:r>
      <w:proofErr w:type="spellStart"/>
      <w:r w:rsidR="00826F0A" w:rsidRPr="000E7C1F">
        <w:fldChar w:fldCharType="begin"/>
      </w:r>
      <w:r w:rsidR="00826F0A" w:rsidRPr="000E7C1F">
        <w:rPr>
          <w:sz w:val="26"/>
          <w:szCs w:val="26"/>
        </w:rPr>
        <w:instrText xml:space="preserve"> HYPERLINK "https://www.ncbi.nlm.nih.gov/pubmed/?term=Midlarsky%20E%5BAuthor%5D&amp;cauthor=true&amp;cauthor_uid=23324536" </w:instrText>
      </w:r>
      <w:r w:rsidR="00826F0A" w:rsidRPr="000E7C1F">
        <w:fldChar w:fldCharType="separate"/>
      </w:r>
      <w:r w:rsidR="00A970AE" w:rsidRPr="000E7C1F">
        <w:rPr>
          <w:rStyle w:val="Hyperlink"/>
          <w:sz w:val="26"/>
          <w:szCs w:val="26"/>
        </w:rPr>
        <w:t>Midlarsky</w:t>
      </w:r>
      <w:proofErr w:type="spellEnd"/>
      <w:r w:rsidR="00A970AE" w:rsidRPr="000E7C1F">
        <w:rPr>
          <w:rStyle w:val="Hyperlink"/>
          <w:sz w:val="26"/>
          <w:szCs w:val="26"/>
        </w:rPr>
        <w:t xml:space="preserve"> E</w:t>
      </w:r>
      <w:r w:rsidR="00826F0A" w:rsidRPr="000E7C1F">
        <w:rPr>
          <w:rStyle w:val="Hyperlink"/>
          <w:sz w:val="26"/>
          <w:szCs w:val="26"/>
        </w:rPr>
        <w:fldChar w:fldCharType="end"/>
      </w:r>
      <w:r w:rsidR="00A970AE" w:rsidRPr="000E7C1F">
        <w:rPr>
          <w:sz w:val="26"/>
          <w:szCs w:val="26"/>
        </w:rPr>
        <w:t xml:space="preserve">. (2013). “Altruism, helping, and volunteering: pathways to well-being in late life.” </w:t>
      </w:r>
      <w:hyperlink r:id="rId38" w:tooltip="Journal of aging and health." w:history="1">
        <w:r w:rsidR="00A970AE" w:rsidRPr="000E7C1F">
          <w:rPr>
            <w:rStyle w:val="Hyperlink"/>
            <w:sz w:val="26"/>
            <w:szCs w:val="26"/>
          </w:rPr>
          <w:t>J Aging Health.</w:t>
        </w:r>
      </w:hyperlink>
      <w:r w:rsidR="00A970AE" w:rsidRPr="000E7C1F">
        <w:rPr>
          <w:sz w:val="26"/>
          <w:szCs w:val="26"/>
        </w:rPr>
        <w:t> 25(1):159-87.</w:t>
      </w:r>
    </w:p>
    <w:p w14:paraId="5BE3673D" w14:textId="77777777" w:rsidR="00A970AE" w:rsidRPr="000E7C1F" w:rsidRDefault="00A970AE" w:rsidP="000E7C1F">
      <w:pPr>
        <w:spacing w:line="240" w:lineRule="auto"/>
        <w:rPr>
          <w:sz w:val="26"/>
          <w:szCs w:val="26"/>
        </w:rPr>
      </w:pPr>
      <w:r w:rsidRPr="000E7C1F">
        <w:rPr>
          <w:sz w:val="26"/>
          <w:szCs w:val="26"/>
        </w:rPr>
        <w:t>Ministerial Council for Volunteers, (2017). Volunteers in Victoria, Victorian Government &lt;</w:t>
      </w:r>
      <w:hyperlink r:id="rId39" w:history="1">
        <w:r w:rsidRPr="000E7C1F">
          <w:rPr>
            <w:rStyle w:val="Hyperlink"/>
            <w:sz w:val="26"/>
            <w:szCs w:val="26"/>
          </w:rPr>
          <w:t>www.providers.dhhs.vic.gov.au/ministerial-council-volunteers</w:t>
        </w:r>
      </w:hyperlink>
      <w:r w:rsidRPr="000E7C1F">
        <w:rPr>
          <w:sz w:val="26"/>
          <w:szCs w:val="26"/>
        </w:rPr>
        <w:t xml:space="preserve">&gt; </w:t>
      </w:r>
    </w:p>
    <w:p w14:paraId="3DFC8360" w14:textId="77777777" w:rsidR="00A970AE" w:rsidRPr="000E7C1F" w:rsidRDefault="00A970AE" w:rsidP="000E7C1F">
      <w:pPr>
        <w:spacing w:line="240" w:lineRule="auto"/>
        <w:rPr>
          <w:sz w:val="26"/>
          <w:szCs w:val="26"/>
        </w:rPr>
      </w:pPr>
      <w:r w:rsidRPr="000E7C1F">
        <w:rPr>
          <w:sz w:val="26"/>
          <w:szCs w:val="26"/>
        </w:rPr>
        <w:t xml:space="preserve">Nancy Morrow-Howell, Jim </w:t>
      </w:r>
      <w:proofErr w:type="spellStart"/>
      <w:r w:rsidRPr="000E7C1F">
        <w:rPr>
          <w:sz w:val="26"/>
          <w:szCs w:val="26"/>
        </w:rPr>
        <w:t>Hinterlong</w:t>
      </w:r>
      <w:proofErr w:type="spellEnd"/>
      <w:r w:rsidRPr="000E7C1F">
        <w:rPr>
          <w:sz w:val="26"/>
          <w:szCs w:val="26"/>
        </w:rPr>
        <w:t xml:space="preserve">, Philip A. Rozario, </w:t>
      </w:r>
      <w:proofErr w:type="spellStart"/>
      <w:r w:rsidRPr="000E7C1F">
        <w:rPr>
          <w:sz w:val="26"/>
          <w:szCs w:val="26"/>
        </w:rPr>
        <w:t>Fengyan</w:t>
      </w:r>
      <w:proofErr w:type="spellEnd"/>
      <w:r w:rsidRPr="000E7C1F">
        <w:rPr>
          <w:sz w:val="26"/>
          <w:szCs w:val="26"/>
        </w:rPr>
        <w:t xml:space="preserve"> Tang, (2003) “Effects of Volunteering on the Well-Being of Older Adults”, The Journals of Gerontology: Series B, 58(3): S137-S145. </w:t>
      </w:r>
    </w:p>
    <w:p w14:paraId="1B48C927" w14:textId="77777777" w:rsidR="00A970AE" w:rsidRPr="000E7C1F" w:rsidRDefault="00A970AE" w:rsidP="000E7C1F">
      <w:pPr>
        <w:spacing w:line="240" w:lineRule="auto"/>
        <w:rPr>
          <w:sz w:val="26"/>
          <w:szCs w:val="26"/>
        </w:rPr>
      </w:pPr>
      <w:r w:rsidRPr="000E7C1F">
        <w:rPr>
          <w:sz w:val="26"/>
          <w:szCs w:val="26"/>
        </w:rPr>
        <w:t xml:space="preserve">Warburton J, Peel NM (2008). “Volunteering as a productive ageing activity: the association with fall-related hip fracture in later life.” Eur J Ageing.;5(2): 129. </w:t>
      </w:r>
    </w:p>
    <w:p w14:paraId="52599763" w14:textId="7F1CB968" w:rsidR="00A970AE" w:rsidRPr="000E7C1F" w:rsidRDefault="00A970AE" w:rsidP="000E7C1F">
      <w:pPr>
        <w:spacing w:line="240" w:lineRule="auto"/>
        <w:rPr>
          <w:sz w:val="26"/>
          <w:szCs w:val="26"/>
        </w:rPr>
      </w:pPr>
      <w:r w:rsidRPr="000E7C1F">
        <w:rPr>
          <w:sz w:val="26"/>
          <w:szCs w:val="26"/>
        </w:rPr>
        <w:t>Volunteering Victoria, (2011) ‘Inquiry into the opportunities for participation of Senior Victorians’, Retrieved from &lt;</w:t>
      </w:r>
      <w:hyperlink r:id="rId40" w:history="1">
        <w:r w:rsidRPr="000E7C1F">
          <w:rPr>
            <w:rStyle w:val="Hyperlink"/>
            <w:sz w:val="26"/>
            <w:szCs w:val="26"/>
          </w:rPr>
          <w:t>https://www.parliament.vic.gov.au/images/stories/committees/fcdc/inquiries/57th/iopvs/Submissions/S50_Volunteering_Victoria.pdf</w:t>
        </w:r>
      </w:hyperlink>
      <w:r w:rsidR="00927C32">
        <w:rPr>
          <w:sz w:val="26"/>
          <w:szCs w:val="26"/>
        </w:rPr>
        <w:t>&gt;</w:t>
      </w:r>
    </w:p>
    <w:p w14:paraId="7B91316C" w14:textId="4839EEDD" w:rsidR="000B7293" w:rsidRPr="000B7293" w:rsidRDefault="00F812EF" w:rsidP="00CF49FF">
      <w:pPr>
        <w:tabs>
          <w:tab w:val="left" w:pos="25125"/>
        </w:tabs>
        <w:rPr>
          <w:rFonts w:asciiTheme="minorHAnsi" w:hAnsiTheme="minorHAnsi"/>
          <w:sz w:val="16"/>
          <w:szCs w:val="16"/>
        </w:rPr>
      </w:pPr>
      <w:r w:rsidRPr="001A7BD6">
        <w:rPr>
          <w:rStyle w:val="Hyperlink"/>
          <w:noProof/>
          <w:sz w:val="26"/>
          <w:szCs w:val="26"/>
        </w:rPr>
        <mc:AlternateContent>
          <mc:Choice Requires="wps">
            <w:drawing>
              <wp:anchor distT="0" distB="0" distL="114300" distR="114300" simplePos="0" relativeHeight="251667470" behindDoc="1" locked="0" layoutInCell="1" allowOverlap="1" wp14:anchorId="718D7983" wp14:editId="50C5CB8F">
                <wp:simplePos x="0" y="0"/>
                <wp:positionH relativeFrom="margin">
                  <wp:posOffset>-276225</wp:posOffset>
                </wp:positionH>
                <wp:positionV relativeFrom="paragraph">
                  <wp:posOffset>1929765</wp:posOffset>
                </wp:positionV>
                <wp:extent cx="3253839" cy="415637"/>
                <wp:effectExtent l="0" t="0" r="3810" b="3810"/>
                <wp:wrapNone/>
                <wp:docPr id="9" name="Text Box 9" descr="03 8327 8501 | alive@volunteeringvictoria.org.au | victoriaalive.org.au"/>
                <wp:cNvGraphicFramePr/>
                <a:graphic xmlns:a="http://schemas.openxmlformats.org/drawingml/2006/main">
                  <a:graphicData uri="http://schemas.microsoft.com/office/word/2010/wordprocessingShape">
                    <wps:wsp>
                      <wps:cNvSpPr txBox="1"/>
                      <wps:spPr>
                        <a:xfrm>
                          <a:off x="0" y="0"/>
                          <a:ext cx="3253839" cy="415637"/>
                        </a:xfrm>
                        <a:prstGeom prst="rect">
                          <a:avLst/>
                        </a:prstGeom>
                        <a:solidFill>
                          <a:schemeClr val="lt1"/>
                        </a:solidFill>
                        <a:ln w="6350">
                          <a:noFill/>
                        </a:ln>
                      </wps:spPr>
                      <wps:txbx>
                        <w:txbxContent>
                          <w:p w14:paraId="65B18556" w14:textId="77777777" w:rsidR="00F812EF" w:rsidRDefault="00F812EF" w:rsidP="00F812EF">
                            <w:r w:rsidRPr="00D700E3">
                              <w:rPr>
                                <w:rFonts w:asciiTheme="minorHAnsi" w:hAnsiTheme="minorHAnsi"/>
                                <w:color w:val="122A4E"/>
                                <w:sz w:val="16"/>
                                <w:szCs w:val="16"/>
                              </w:rPr>
                              <w:t>03 8327 8501 | alive@volunteeringvictoria.org.au | victoriaalive.org.au</w:t>
                            </w:r>
                          </w:p>
                          <w:p w14:paraId="6655315F" w14:textId="77777777" w:rsidR="00F812EF" w:rsidRDefault="00F812EF" w:rsidP="00F812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8D7983" id="_x0000_t202" coordsize="21600,21600" o:spt="202" path="m,l,21600r21600,l21600,xe">
                <v:stroke joinstyle="miter"/>
                <v:path gradientshapeok="t" o:connecttype="rect"/>
              </v:shapetype>
              <v:shape id="Text Box 9" o:spid="_x0000_s1027" type="#_x0000_t202" alt="03 8327 8501 | alive@volunteeringvictoria.org.au | victoriaalive.org.au" style="position:absolute;margin-left:-21.75pt;margin-top:151.95pt;width:256.2pt;height:32.75pt;z-index:-25164901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" fillcolor="white [3201]" stroked="f" strokeweight=".5pt">
                <v:textbox>
                  <w:txbxContent>
                    <w:p w14:paraId="65B18556" w14:textId="77777777" w:rsidR="00F812EF" w:rsidRDefault="00F812EF" w:rsidP="00F812EF">
                      <w:r w:rsidRPr="00D700E3">
                        <w:rPr>
                          <w:rFonts w:asciiTheme="minorHAnsi" w:hAnsiTheme="minorHAnsi"/>
                          <w:color w:val="122A4E"/>
                          <w:sz w:val="16"/>
                          <w:szCs w:val="16"/>
                        </w:rPr>
                        <w:t>03 8327 8501 | alive@volunteeringvictoria.org.au | victoriaalive.org.au</w:t>
                      </w:r>
                    </w:p>
                    <w:p w14:paraId="6655315F" w14:textId="77777777" w:rsidR="00F812EF" w:rsidRDefault="00F812EF" w:rsidP="00F812EF"/>
                  </w:txbxContent>
                </v:textbox>
                <w10:wrap anchorx="margin"/>
              </v:shape>
            </w:pict>
          </mc:Fallback>
        </mc:AlternateContent>
      </w:r>
      <w:r w:rsidR="003B36FA" w:rsidRPr="001A7BD6">
        <w:rPr>
          <w:rFonts w:asciiTheme="minorHAnsi" w:hAnsiTheme="minorHAnsi"/>
          <w:noProof/>
          <w:sz w:val="16"/>
          <w:szCs w:val="16"/>
        </w:rPr>
        <mc:AlternateContent>
          <mc:Choice Requires="wps">
            <w:drawing>
              <wp:anchor distT="0" distB="0" distL="114300" distR="114300" simplePos="0" relativeHeight="251660303" behindDoc="0" locked="0" layoutInCell="1" allowOverlap="1" wp14:anchorId="4048E85E" wp14:editId="5F3251E8">
                <wp:simplePos x="0" y="0"/>
                <wp:positionH relativeFrom="column">
                  <wp:posOffset>-308758</wp:posOffset>
                </wp:positionH>
                <wp:positionV relativeFrom="paragraph">
                  <wp:posOffset>389931</wp:posOffset>
                </wp:positionV>
                <wp:extent cx="6032664" cy="1233377"/>
                <wp:effectExtent l="0" t="0" r="6350" b="5080"/>
                <wp:wrapNone/>
                <wp:docPr id="7" name="Text Box 7" descr="© Volunteering Victoria 2019. Published May 2019. Volunteering Victoria is the state peak body for volunteering. ABN 79 378 017 212.&#10;Volunteering Victoria is unable to provide legal advice and this information should not be relied upon as a substitute for legal advice. For guidance on obtaining legal advice, visit nfplaw.org.au&#10;"/>
                <wp:cNvGraphicFramePr/>
                <a:graphic xmlns:a="http://schemas.openxmlformats.org/drawingml/2006/main">
                  <a:graphicData uri="http://schemas.microsoft.com/office/word/2010/wordprocessingShape">
                    <wps:wsp>
                      <wps:cNvSpPr txBox="1"/>
                      <wps:spPr>
                        <a:xfrm>
                          <a:off x="0" y="0"/>
                          <a:ext cx="6032664" cy="1233377"/>
                        </a:xfrm>
                        <a:prstGeom prst="rect">
                          <a:avLst/>
                        </a:prstGeom>
                        <a:solidFill>
                          <a:schemeClr val="lt1"/>
                        </a:solidFill>
                        <a:ln w="6350">
                          <a:noFill/>
                        </a:ln>
                      </wps:spPr>
                      <wps:txbx>
                        <w:txbxContent>
                          <w:p w14:paraId="7820DB5B" w14:textId="77777777" w:rsidR="00A970AE" w:rsidRPr="003C7071" w:rsidRDefault="00A970AE" w:rsidP="00A970AE">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1F8C3316" w14:textId="77777777" w:rsidR="00A970AE" w:rsidRPr="003C7071" w:rsidRDefault="00A970AE" w:rsidP="00A970AE">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6090A4BD" w14:textId="77777777" w:rsidR="00A970AE" w:rsidRPr="003C7071" w:rsidRDefault="00A970AE" w:rsidP="00A970AE">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Contact us by email at: alive@volunteeringvictoria.org.au or by phone on 03 8327 8501. </w:t>
                            </w:r>
                          </w:p>
                          <w:p w14:paraId="280CC705" w14:textId="67680586" w:rsidR="00A970AE" w:rsidRPr="003C7071" w:rsidRDefault="00A970AE" w:rsidP="00A970AE">
                            <w:pPr>
                              <w:pStyle w:val="Footer"/>
                              <w:rPr>
                                <w:rFonts w:asciiTheme="minorHAnsi" w:hAnsiTheme="minorHAnsi"/>
                                <w:color w:val="999999"/>
                              </w:rPr>
                            </w:pPr>
                            <w:r w:rsidRPr="003C7071">
                              <w:rPr>
                                <w:rFonts w:asciiTheme="minorHAnsi" w:hAnsiTheme="minorHAnsi"/>
                                <w:color w:val="999999"/>
                              </w:rPr>
                              <w:t xml:space="preserve">Guide version 1.0. </w:t>
                            </w:r>
                            <w:r w:rsidRPr="003C7071">
                              <w:rPr>
                                <w:rFonts w:asciiTheme="minorHAnsi" w:hAnsiTheme="minorHAnsi"/>
                                <w:color w:val="999999"/>
                              </w:rPr>
                              <w:t>Published</w:t>
                            </w:r>
                            <w:r w:rsidR="00501178">
                              <w:rPr>
                                <w:rFonts w:asciiTheme="minorHAnsi" w:hAnsiTheme="minorHAnsi"/>
                                <w:color w:val="999999"/>
                              </w:rPr>
                              <w:t xml:space="preserve"> </w:t>
                            </w:r>
                            <w:r w:rsidR="00501178">
                              <w:rPr>
                                <w:rFonts w:asciiTheme="minorHAnsi" w:hAnsiTheme="minorHAnsi"/>
                                <w:color w:val="999999"/>
                              </w:rPr>
                              <w:t>September</w:t>
                            </w:r>
                            <w:bookmarkStart w:id="3" w:name="_GoBack"/>
                            <w:bookmarkEnd w:id="3"/>
                            <w:r w:rsidRPr="003C7071">
                              <w:rPr>
                                <w:rFonts w:asciiTheme="minorHAnsi" w:hAnsiTheme="minorHAnsi"/>
                                <w:color w:val="999999"/>
                              </w:rPr>
                              <w:t xml:space="preserve"> 2019. Volunteering Victoria is the state peak body for volunteering. ABN 79 378 017 212. www.volunteeringvictoria.org.au</w:t>
                            </w:r>
                          </w:p>
                          <w:p w14:paraId="0D3BD4ED" w14:textId="77777777" w:rsidR="00A970AE" w:rsidRPr="00D700E3" w:rsidRDefault="00A970AE" w:rsidP="00A970AE">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4B642DDC" w14:textId="77777777" w:rsidR="00A970AE" w:rsidRPr="00D700E3" w:rsidRDefault="00A970AE" w:rsidP="00A970AE">
                            <w:pPr>
                              <w:pStyle w:val="Footer"/>
                              <w:rPr>
                                <w:rFonts w:asciiTheme="minorHAnsi" w:hAnsiTheme="minorHAnsi"/>
                                <w:color w:val="9999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8E85E" id="_x0000_t202" coordsize="21600,21600" o:spt="202" path="m,l,21600r21600,l21600,xe">
                <v:stroke joinstyle="miter"/>
                <v:path gradientshapeok="t" o:connecttype="rect"/>
              </v:shapetype>
              <v:shape id="Text Box 7" o:spid="_x0000_s1028"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For guidance on obtaining legal advice, visit nfplaw.org.au&#10;" style="position:absolute;margin-left:-24.3pt;margin-top:30.7pt;width:475pt;height:97.1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" fillcolor="white [3201]" stroked="f" strokeweight=".5pt">
                <v:textbox>
                  <w:txbxContent>
                    <w:p w14:paraId="7820DB5B" w14:textId="77777777" w:rsidR="00A970AE" w:rsidRPr="003C7071" w:rsidRDefault="00A970AE" w:rsidP="00A970AE">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1F8C3316" w14:textId="77777777" w:rsidR="00A970AE" w:rsidRPr="003C7071" w:rsidRDefault="00A970AE" w:rsidP="00A970AE">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6090A4BD" w14:textId="77777777" w:rsidR="00A970AE" w:rsidRPr="003C7071" w:rsidRDefault="00A970AE" w:rsidP="00A970AE">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Contact us by email at: alive@volunteeringvictoria.org.au or by phone on 03 8327 8501. </w:t>
                      </w:r>
                    </w:p>
                    <w:p w14:paraId="280CC705" w14:textId="67680586" w:rsidR="00A970AE" w:rsidRPr="003C7071" w:rsidRDefault="00A970AE" w:rsidP="00A970AE">
                      <w:pPr>
                        <w:pStyle w:val="Footer"/>
                        <w:rPr>
                          <w:rFonts w:asciiTheme="minorHAnsi" w:hAnsiTheme="minorHAnsi"/>
                          <w:color w:val="999999"/>
                        </w:rPr>
                      </w:pPr>
                      <w:r w:rsidRPr="003C7071">
                        <w:rPr>
                          <w:rFonts w:asciiTheme="minorHAnsi" w:hAnsiTheme="minorHAnsi"/>
                          <w:color w:val="999999"/>
                        </w:rPr>
                        <w:t xml:space="preserve">Guide version 1.0. </w:t>
                      </w:r>
                      <w:r w:rsidRPr="003C7071">
                        <w:rPr>
                          <w:rFonts w:asciiTheme="minorHAnsi" w:hAnsiTheme="minorHAnsi"/>
                          <w:color w:val="999999"/>
                        </w:rPr>
                        <w:t>Published</w:t>
                      </w:r>
                      <w:r w:rsidR="00501178">
                        <w:rPr>
                          <w:rFonts w:asciiTheme="minorHAnsi" w:hAnsiTheme="minorHAnsi"/>
                          <w:color w:val="999999"/>
                        </w:rPr>
                        <w:t xml:space="preserve"> </w:t>
                      </w:r>
                      <w:r w:rsidR="00501178">
                        <w:rPr>
                          <w:rFonts w:asciiTheme="minorHAnsi" w:hAnsiTheme="minorHAnsi"/>
                          <w:color w:val="999999"/>
                        </w:rPr>
                        <w:t>September</w:t>
                      </w:r>
                      <w:bookmarkStart w:id="4" w:name="_GoBack"/>
                      <w:bookmarkEnd w:id="4"/>
                      <w:r w:rsidRPr="003C7071">
                        <w:rPr>
                          <w:rFonts w:asciiTheme="minorHAnsi" w:hAnsiTheme="minorHAnsi"/>
                          <w:color w:val="999999"/>
                        </w:rPr>
                        <w:t xml:space="preserve"> 2019. Volunteering Victoria is the state peak body for volunteering. ABN 79 378 017 212. www.volunteeringvictoria.org.au</w:t>
                      </w:r>
                    </w:p>
                    <w:p w14:paraId="0D3BD4ED" w14:textId="77777777" w:rsidR="00A970AE" w:rsidRPr="00D700E3" w:rsidRDefault="00A970AE" w:rsidP="00A970AE">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4B642DDC" w14:textId="77777777" w:rsidR="00A970AE" w:rsidRPr="00D700E3" w:rsidRDefault="00A970AE" w:rsidP="00A970AE">
                      <w:pPr>
                        <w:pStyle w:val="Footer"/>
                        <w:rPr>
                          <w:rFonts w:asciiTheme="minorHAnsi" w:hAnsiTheme="minorHAnsi"/>
                          <w:color w:val="999999"/>
                        </w:rPr>
                      </w:pPr>
                    </w:p>
                  </w:txbxContent>
                </v:textbox>
              </v:shape>
            </w:pict>
          </mc:Fallback>
        </mc:AlternateContent>
      </w:r>
      <w:r w:rsidR="003B36FA" w:rsidRPr="001A7BD6">
        <w:rPr>
          <w:rStyle w:val="Hyperlink"/>
          <w:rFonts w:asciiTheme="minorHAnsi" w:hAnsiTheme="minorHAnsi"/>
          <w:noProof/>
          <w:sz w:val="16"/>
          <w:szCs w:val="16"/>
        </w:rPr>
        <mc:AlternateContent>
          <mc:Choice Requires="wps">
            <w:drawing>
              <wp:anchor distT="0" distB="0" distL="114300" distR="114300" simplePos="0" relativeHeight="251662351" behindDoc="0" locked="0" layoutInCell="1" allowOverlap="1" wp14:anchorId="0F250B94" wp14:editId="725BA065">
                <wp:simplePos x="0" y="0"/>
                <wp:positionH relativeFrom="column">
                  <wp:posOffset>-308552</wp:posOffset>
                </wp:positionH>
                <wp:positionV relativeFrom="paragraph">
                  <wp:posOffset>319809</wp:posOffset>
                </wp:positionV>
                <wp:extent cx="68045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04561"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0C103098" id="Straight Connector 4" o:spid="_x0000_s1026" style="position:absolute;z-index:251662351;visibility:visible;mso-wrap-style:square;mso-wrap-distance-left:9pt;mso-wrap-distance-top:0;mso-wrap-distance-right:9pt;mso-wrap-distance-bottom:0;mso-position-horizontal:absolute;mso-position-horizontal-relative:text;mso-position-vertical:absolute;mso-position-vertical-relative:text" from="-24.3pt,25.2pt" to="51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" strokecolor="#122a4e" strokeweight=".5pt">
                <v:stroke joinstyle="miter"/>
              </v:line>
            </w:pict>
          </mc:Fallback>
        </mc:AlternateContent>
      </w:r>
      <w:r w:rsidR="003B36FA">
        <w:rPr>
          <w:rFonts w:cstheme="minorHAnsi"/>
          <w:noProof/>
          <w:sz w:val="26"/>
          <w:szCs w:val="26"/>
        </w:rPr>
        <w:drawing>
          <wp:anchor distT="0" distB="0" distL="114300" distR="114300" simplePos="0" relativeHeight="251658255" behindDoc="1" locked="0" layoutInCell="1" allowOverlap="1" wp14:anchorId="7FBBAFE8" wp14:editId="2962797B">
            <wp:simplePos x="0" y="0"/>
            <wp:positionH relativeFrom="column">
              <wp:posOffset>448154</wp:posOffset>
            </wp:positionH>
            <wp:positionV relativeFrom="page">
              <wp:posOffset>8677481</wp:posOffset>
            </wp:positionV>
            <wp:extent cx="6376670" cy="1400175"/>
            <wp:effectExtent l="0" t="0" r="508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p>
    <w:sectPr w:rsidR="000B7293" w:rsidRPr="000B7293" w:rsidSect="00067158">
      <w:pgSz w:w="12240" w:h="15840"/>
      <w:pgMar w:top="851"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B0870" w14:textId="77777777" w:rsidR="00463D0F" w:rsidRDefault="00463D0F" w:rsidP="00B903EA">
      <w:pPr>
        <w:spacing w:after="0" w:line="240" w:lineRule="auto"/>
      </w:pPr>
      <w:r>
        <w:separator/>
      </w:r>
    </w:p>
  </w:endnote>
  <w:endnote w:type="continuationSeparator" w:id="0">
    <w:p w14:paraId="12D514BD" w14:textId="77777777" w:rsidR="00463D0F" w:rsidRDefault="00463D0F" w:rsidP="00B903EA">
      <w:pPr>
        <w:spacing w:after="0" w:line="240" w:lineRule="auto"/>
      </w:pPr>
      <w:r>
        <w:continuationSeparator/>
      </w:r>
    </w:p>
  </w:endnote>
  <w:endnote w:type="continuationNotice" w:id="1">
    <w:p w14:paraId="18354CA0" w14:textId="77777777" w:rsidR="00463D0F" w:rsidRDefault="00463D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0CD" w14:textId="77777777" w:rsidR="009960B2" w:rsidRPr="00CA39E9" w:rsidRDefault="009960B2" w:rsidP="00B903EA">
    <w:pPr>
      <w:pStyle w:val="Footer"/>
      <w:rPr>
        <w:color w:val="999999"/>
      </w:rPr>
    </w:pPr>
    <w:r w:rsidRPr="00CA39E9">
      <w:rPr>
        <w:color w:val="999999"/>
      </w:rPr>
      <w:t xml:space="preserve">© Volunteering Victoria 2019. Published </w:t>
    </w:r>
    <w:r>
      <w:rPr>
        <w:color w:val="999999"/>
      </w:rPr>
      <w:t>May</w:t>
    </w:r>
    <w:r w:rsidRPr="00CA39E9">
      <w:rPr>
        <w:color w:val="999999"/>
      </w:rPr>
      <w:t xml:space="preserve"> 2019. Volunteering Victoria is the state peak body for volunteering. ABN 79 378 017 212.</w:t>
    </w:r>
  </w:p>
  <w:p w14:paraId="0215CBD5" w14:textId="77777777" w:rsidR="009960B2" w:rsidRPr="00CA39E9" w:rsidRDefault="009960B2" w:rsidP="00B903EA">
    <w:pPr>
      <w:pStyle w:val="Footer"/>
      <w:rPr>
        <w:color w:val="999999"/>
      </w:rPr>
    </w:pPr>
    <w:r w:rsidRPr="00CA39E9">
      <w:rPr>
        <w:color w:val="999999"/>
      </w:rPr>
      <w:t xml:space="preserve">Volunteering Victoria is unable to provide legal advice and this information should not be relied upon as a substitute for legal advice. </w:t>
    </w:r>
    <w:r w:rsidRPr="00CA39E9">
      <w:rPr>
        <w:color w:val="999999"/>
      </w:rPr>
      <w:br/>
      <w:t>For guidance on obtaining legal advice, visit nfplaw.org.au</w:t>
    </w:r>
  </w:p>
  <w:p w14:paraId="19395850" w14:textId="77777777" w:rsidR="009960B2" w:rsidRPr="000A6FF5" w:rsidRDefault="009960B2" w:rsidP="00B903EA">
    <w:pPr>
      <w:pStyle w:val="Bodycopy"/>
      <w:spacing w:after="57"/>
      <w:rPr>
        <w:color w:val="122A4E"/>
        <w:sz w:val="16"/>
        <w:szCs w:val="16"/>
      </w:rPr>
    </w:pPr>
    <w:r w:rsidRPr="000A6FF5">
      <w:rPr>
        <w:color w:val="122A4E"/>
        <w:sz w:val="16"/>
        <w:szCs w:val="16"/>
      </w:rPr>
      <w:t xml:space="preserve">03 8327 </w:t>
    </w:r>
    <w:proofErr w:type="gramStart"/>
    <w:r w:rsidRPr="000A6FF5">
      <w:rPr>
        <w:color w:val="122A4E"/>
        <w:sz w:val="16"/>
        <w:szCs w:val="16"/>
      </w:rPr>
      <w:t>8501  |</w:t>
    </w:r>
    <w:proofErr w:type="gramEnd"/>
    <w:r w:rsidRPr="000A6FF5">
      <w:rPr>
        <w:color w:val="122A4E"/>
        <w:sz w:val="16"/>
        <w:szCs w:val="16"/>
      </w:rPr>
      <w:t xml:space="preserve">  alive@volunteeringvictoria.org.au  |  victoriaalive.org.au</w:t>
    </w:r>
  </w:p>
  <w:p w14:paraId="6D771B3B" w14:textId="77777777" w:rsidR="009960B2" w:rsidRDefault="00996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7443"/>
      <w:docPartObj>
        <w:docPartGallery w:val="Page Numbers (Bottom of Page)"/>
        <w:docPartUnique/>
      </w:docPartObj>
    </w:sdtPr>
    <w:sdtEndPr>
      <w:rPr>
        <w:noProof/>
      </w:rPr>
    </w:sdtEndPr>
    <w:sdtContent>
      <w:p w14:paraId="1256C281" w14:textId="687E92B0" w:rsidR="000F6EDD" w:rsidRDefault="000F6EDD">
        <w:pPr>
          <w:pStyle w:val="Footer"/>
        </w:pPr>
        <w:r>
          <w:fldChar w:fldCharType="begin"/>
        </w:r>
        <w:r>
          <w:instrText xml:space="preserve"> PAGE   \* MERGEFORMAT </w:instrText>
        </w:r>
        <w:r>
          <w:fldChar w:fldCharType="separate"/>
        </w:r>
        <w:r>
          <w:rPr>
            <w:noProof/>
          </w:rPr>
          <w:t>2</w:t>
        </w:r>
        <w:r>
          <w:rPr>
            <w:noProof/>
          </w:rPr>
          <w:fldChar w:fldCharType="end"/>
        </w:r>
      </w:p>
    </w:sdtContent>
  </w:sdt>
  <w:p w14:paraId="1B602822" w14:textId="77777777" w:rsidR="009960B2" w:rsidRDefault="0099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FB57" w14:textId="77777777" w:rsidR="00463D0F" w:rsidRDefault="00463D0F" w:rsidP="00B903EA">
      <w:pPr>
        <w:spacing w:after="0" w:line="240" w:lineRule="auto"/>
      </w:pPr>
      <w:r>
        <w:separator/>
      </w:r>
    </w:p>
  </w:footnote>
  <w:footnote w:type="continuationSeparator" w:id="0">
    <w:p w14:paraId="50DE2564" w14:textId="77777777" w:rsidR="00463D0F" w:rsidRDefault="00463D0F" w:rsidP="00B903EA">
      <w:pPr>
        <w:spacing w:after="0" w:line="240" w:lineRule="auto"/>
      </w:pPr>
      <w:r>
        <w:continuationSeparator/>
      </w:r>
    </w:p>
  </w:footnote>
  <w:footnote w:type="continuationNotice" w:id="1">
    <w:p w14:paraId="2FDB57DD" w14:textId="77777777" w:rsidR="00463D0F" w:rsidRDefault="00463D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0C3B"/>
    <w:multiLevelType w:val="hybridMultilevel"/>
    <w:tmpl w:val="454E14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A53164"/>
    <w:multiLevelType w:val="hybridMultilevel"/>
    <w:tmpl w:val="F27E5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7772B"/>
    <w:multiLevelType w:val="hybridMultilevel"/>
    <w:tmpl w:val="EC900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F7E7D9E"/>
    <w:multiLevelType w:val="hybridMultilevel"/>
    <w:tmpl w:val="1DDA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973BA"/>
    <w:multiLevelType w:val="hybridMultilevel"/>
    <w:tmpl w:val="0AD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C60B5"/>
    <w:multiLevelType w:val="multilevel"/>
    <w:tmpl w:val="B1266F0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E52CB"/>
    <w:multiLevelType w:val="hybridMultilevel"/>
    <w:tmpl w:val="F23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A103B"/>
    <w:multiLevelType w:val="hybridMultilevel"/>
    <w:tmpl w:val="F3B2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D536A"/>
    <w:multiLevelType w:val="hybridMultilevel"/>
    <w:tmpl w:val="7FC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F2BA0"/>
    <w:multiLevelType w:val="hybridMultilevel"/>
    <w:tmpl w:val="898E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066C2"/>
    <w:multiLevelType w:val="hybridMultilevel"/>
    <w:tmpl w:val="CB4A5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74474C"/>
    <w:multiLevelType w:val="hybridMultilevel"/>
    <w:tmpl w:val="C4D00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3F0D7E"/>
    <w:multiLevelType w:val="hybridMultilevel"/>
    <w:tmpl w:val="91700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571825"/>
    <w:multiLevelType w:val="hybridMultilevel"/>
    <w:tmpl w:val="08F4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8788A"/>
    <w:multiLevelType w:val="hybridMultilevel"/>
    <w:tmpl w:val="23223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9CF7497"/>
    <w:multiLevelType w:val="hybridMultilevel"/>
    <w:tmpl w:val="1268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5EB6"/>
    <w:multiLevelType w:val="hybridMultilevel"/>
    <w:tmpl w:val="895645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6172EE"/>
    <w:multiLevelType w:val="hybridMultilevel"/>
    <w:tmpl w:val="BF4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0D18FE"/>
    <w:multiLevelType w:val="hybridMultilevel"/>
    <w:tmpl w:val="13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82A84"/>
    <w:multiLevelType w:val="multilevel"/>
    <w:tmpl w:val="689A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4E4001"/>
    <w:multiLevelType w:val="hybridMultilevel"/>
    <w:tmpl w:val="71D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749EF"/>
    <w:multiLevelType w:val="hybridMultilevel"/>
    <w:tmpl w:val="2C2E2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A96541"/>
    <w:multiLevelType w:val="hybridMultilevel"/>
    <w:tmpl w:val="14FE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B23DD4"/>
    <w:multiLevelType w:val="hybridMultilevel"/>
    <w:tmpl w:val="424A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27F04"/>
    <w:multiLevelType w:val="hybridMultilevel"/>
    <w:tmpl w:val="0D2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60571"/>
    <w:multiLevelType w:val="hybridMultilevel"/>
    <w:tmpl w:val="BE1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96ABB"/>
    <w:multiLevelType w:val="hybridMultilevel"/>
    <w:tmpl w:val="B59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DB0066"/>
    <w:multiLevelType w:val="hybridMultilevel"/>
    <w:tmpl w:val="2C2CE630"/>
    <w:lvl w:ilvl="0" w:tplc="0C090001">
      <w:start w:val="1"/>
      <w:numFmt w:val="bullet"/>
      <w:lvlText w:val=""/>
      <w:lvlJc w:val="left"/>
      <w:pPr>
        <w:ind w:left="720" w:hanging="360"/>
      </w:pPr>
      <w:rPr>
        <w:rFonts w:ascii="Symbol" w:hAnsi="Symbol" w:hint="default"/>
      </w:rPr>
    </w:lvl>
    <w:lvl w:ilvl="1" w:tplc="7990F80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682AEF"/>
    <w:multiLevelType w:val="hybridMultilevel"/>
    <w:tmpl w:val="72D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D07A0"/>
    <w:multiLevelType w:val="hybridMultilevel"/>
    <w:tmpl w:val="54BC0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AD46540"/>
    <w:multiLevelType w:val="hybridMultilevel"/>
    <w:tmpl w:val="406E4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7"/>
  </w:num>
  <w:num w:numId="4">
    <w:abstractNumId w:val="3"/>
  </w:num>
  <w:num w:numId="5">
    <w:abstractNumId w:val="25"/>
  </w:num>
  <w:num w:numId="6">
    <w:abstractNumId w:val="4"/>
  </w:num>
  <w:num w:numId="7">
    <w:abstractNumId w:val="8"/>
  </w:num>
  <w:num w:numId="8">
    <w:abstractNumId w:val="15"/>
  </w:num>
  <w:num w:numId="9">
    <w:abstractNumId w:val="27"/>
  </w:num>
  <w:num w:numId="10">
    <w:abstractNumId w:val="18"/>
  </w:num>
  <w:num w:numId="11">
    <w:abstractNumId w:val="23"/>
  </w:num>
  <w:num w:numId="12">
    <w:abstractNumId w:val="20"/>
  </w:num>
  <w:num w:numId="13">
    <w:abstractNumId w:val="6"/>
  </w:num>
  <w:num w:numId="14">
    <w:abstractNumId w:val="26"/>
  </w:num>
  <w:num w:numId="15">
    <w:abstractNumId w:val="24"/>
  </w:num>
  <w:num w:numId="16">
    <w:abstractNumId w:val="2"/>
  </w:num>
  <w:num w:numId="17">
    <w:abstractNumId w:val="14"/>
  </w:num>
  <w:num w:numId="18">
    <w:abstractNumId w:val="7"/>
  </w:num>
  <w:num w:numId="19">
    <w:abstractNumId w:val="5"/>
  </w:num>
  <w:num w:numId="20">
    <w:abstractNumId w:val="9"/>
  </w:num>
  <w:num w:numId="21">
    <w:abstractNumId w:val="13"/>
  </w:num>
  <w:num w:numId="22">
    <w:abstractNumId w:val="30"/>
  </w:num>
  <w:num w:numId="23">
    <w:abstractNumId w:val="22"/>
  </w:num>
  <w:num w:numId="24">
    <w:abstractNumId w:val="12"/>
  </w:num>
  <w:num w:numId="25">
    <w:abstractNumId w:val="19"/>
  </w:num>
  <w:num w:numId="26">
    <w:abstractNumId w:val="16"/>
  </w:num>
  <w:num w:numId="27">
    <w:abstractNumId w:val="0"/>
  </w:num>
  <w:num w:numId="28">
    <w:abstractNumId w:val="29"/>
  </w:num>
  <w:num w:numId="29">
    <w:abstractNumId w:val="1"/>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EA"/>
    <w:rsid w:val="000154D6"/>
    <w:rsid w:val="00042965"/>
    <w:rsid w:val="00064474"/>
    <w:rsid w:val="00067158"/>
    <w:rsid w:val="00070B97"/>
    <w:rsid w:val="00082B28"/>
    <w:rsid w:val="000A5873"/>
    <w:rsid w:val="000A71AF"/>
    <w:rsid w:val="000B7293"/>
    <w:rsid w:val="000D512F"/>
    <w:rsid w:val="000E7C1F"/>
    <w:rsid w:val="000F2C3F"/>
    <w:rsid w:val="000F6EDD"/>
    <w:rsid w:val="000F7E8B"/>
    <w:rsid w:val="001157CC"/>
    <w:rsid w:val="00120505"/>
    <w:rsid w:val="0012158A"/>
    <w:rsid w:val="00121FA7"/>
    <w:rsid w:val="001238D1"/>
    <w:rsid w:val="001273A2"/>
    <w:rsid w:val="00141E46"/>
    <w:rsid w:val="001B2C28"/>
    <w:rsid w:val="001C1757"/>
    <w:rsid w:val="00206911"/>
    <w:rsid w:val="00222B67"/>
    <w:rsid w:val="002577DD"/>
    <w:rsid w:val="00276E7B"/>
    <w:rsid w:val="00284B71"/>
    <w:rsid w:val="00296B57"/>
    <w:rsid w:val="002F4B85"/>
    <w:rsid w:val="003011D1"/>
    <w:rsid w:val="003227C5"/>
    <w:rsid w:val="0034490F"/>
    <w:rsid w:val="003737B2"/>
    <w:rsid w:val="003A2822"/>
    <w:rsid w:val="003B36FA"/>
    <w:rsid w:val="00422E44"/>
    <w:rsid w:val="0043233B"/>
    <w:rsid w:val="00434A28"/>
    <w:rsid w:val="00444C53"/>
    <w:rsid w:val="00447AD6"/>
    <w:rsid w:val="0045302C"/>
    <w:rsid w:val="00463D0F"/>
    <w:rsid w:val="00464124"/>
    <w:rsid w:val="00472E8A"/>
    <w:rsid w:val="0049490F"/>
    <w:rsid w:val="004A33DB"/>
    <w:rsid w:val="004F26ED"/>
    <w:rsid w:val="004F35A8"/>
    <w:rsid w:val="004F5FC6"/>
    <w:rsid w:val="00501178"/>
    <w:rsid w:val="00512D4C"/>
    <w:rsid w:val="00517F21"/>
    <w:rsid w:val="0052004F"/>
    <w:rsid w:val="00521DAE"/>
    <w:rsid w:val="0053495D"/>
    <w:rsid w:val="00597ACD"/>
    <w:rsid w:val="005A14F9"/>
    <w:rsid w:val="005F0667"/>
    <w:rsid w:val="005F33CB"/>
    <w:rsid w:val="006246E1"/>
    <w:rsid w:val="006302BF"/>
    <w:rsid w:val="00637A6B"/>
    <w:rsid w:val="00653FEC"/>
    <w:rsid w:val="00693F35"/>
    <w:rsid w:val="006940FD"/>
    <w:rsid w:val="00713626"/>
    <w:rsid w:val="0075215E"/>
    <w:rsid w:val="0075464D"/>
    <w:rsid w:val="00782E1A"/>
    <w:rsid w:val="007B0DA3"/>
    <w:rsid w:val="007C3E65"/>
    <w:rsid w:val="007C4E65"/>
    <w:rsid w:val="007F475B"/>
    <w:rsid w:val="0080145E"/>
    <w:rsid w:val="00824F9F"/>
    <w:rsid w:val="00826F0A"/>
    <w:rsid w:val="00865D27"/>
    <w:rsid w:val="008913EE"/>
    <w:rsid w:val="008A3F23"/>
    <w:rsid w:val="008B3C83"/>
    <w:rsid w:val="008B6894"/>
    <w:rsid w:val="008E3E9F"/>
    <w:rsid w:val="008E66E8"/>
    <w:rsid w:val="008F7553"/>
    <w:rsid w:val="00911379"/>
    <w:rsid w:val="00921913"/>
    <w:rsid w:val="00927C32"/>
    <w:rsid w:val="009860B5"/>
    <w:rsid w:val="009960B2"/>
    <w:rsid w:val="009B016E"/>
    <w:rsid w:val="009D5C76"/>
    <w:rsid w:val="00A02C80"/>
    <w:rsid w:val="00A206C5"/>
    <w:rsid w:val="00A30E59"/>
    <w:rsid w:val="00A345FE"/>
    <w:rsid w:val="00A3617E"/>
    <w:rsid w:val="00A562EF"/>
    <w:rsid w:val="00A80567"/>
    <w:rsid w:val="00A970AE"/>
    <w:rsid w:val="00AC3B79"/>
    <w:rsid w:val="00AE1CD0"/>
    <w:rsid w:val="00AE5904"/>
    <w:rsid w:val="00B055F2"/>
    <w:rsid w:val="00B65AB8"/>
    <w:rsid w:val="00B70C7D"/>
    <w:rsid w:val="00B72EBF"/>
    <w:rsid w:val="00B83F98"/>
    <w:rsid w:val="00B903EA"/>
    <w:rsid w:val="00BA78B3"/>
    <w:rsid w:val="00BB3A53"/>
    <w:rsid w:val="00C16A9F"/>
    <w:rsid w:val="00C67C5D"/>
    <w:rsid w:val="00C758A6"/>
    <w:rsid w:val="00C82746"/>
    <w:rsid w:val="00CA7024"/>
    <w:rsid w:val="00CC09EA"/>
    <w:rsid w:val="00CC6983"/>
    <w:rsid w:val="00CD2E4B"/>
    <w:rsid w:val="00CD58F1"/>
    <w:rsid w:val="00CF49FF"/>
    <w:rsid w:val="00D462E3"/>
    <w:rsid w:val="00D54E2E"/>
    <w:rsid w:val="00D700E3"/>
    <w:rsid w:val="00D8084F"/>
    <w:rsid w:val="00D87AE3"/>
    <w:rsid w:val="00DA24AA"/>
    <w:rsid w:val="00DA2DD0"/>
    <w:rsid w:val="00DA5EFD"/>
    <w:rsid w:val="00DB2014"/>
    <w:rsid w:val="00DB5056"/>
    <w:rsid w:val="00DF2538"/>
    <w:rsid w:val="00DF45D2"/>
    <w:rsid w:val="00E0193C"/>
    <w:rsid w:val="00E22A74"/>
    <w:rsid w:val="00E80744"/>
    <w:rsid w:val="00ED0C00"/>
    <w:rsid w:val="00ED0CB8"/>
    <w:rsid w:val="00EF0912"/>
    <w:rsid w:val="00F24E41"/>
    <w:rsid w:val="00F51E74"/>
    <w:rsid w:val="00F53F47"/>
    <w:rsid w:val="00F610D9"/>
    <w:rsid w:val="00F812EF"/>
    <w:rsid w:val="00F96617"/>
    <w:rsid w:val="00F96FE2"/>
    <w:rsid w:val="00FC3523"/>
    <w:rsid w:val="00FC40BC"/>
    <w:rsid w:val="00FE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456"/>
  <w15:chartTrackingRefBased/>
  <w15:docId w15:val="{5D2336DF-840B-4187-B843-903CD52C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DF2538"/>
    <w:pPr>
      <w:widowControl w:val="0"/>
      <w:suppressAutoHyphens/>
      <w:autoSpaceDE w:val="0"/>
      <w:autoSpaceDN w:val="0"/>
      <w:adjustRightInd w:val="0"/>
      <w:spacing w:after="113" w:line="250" w:lineRule="atLeast"/>
      <w:textAlignment w:val="center"/>
    </w:pPr>
    <w:rPr>
      <w:rFonts w:ascii="Calibri" w:eastAsiaTheme="minorEastAsia" w:hAnsi="Calibri" w:cs="Calibri"/>
      <w:color w:val="000000"/>
      <w:sz w:val="21"/>
      <w:szCs w:val="21"/>
    </w:rPr>
  </w:style>
  <w:style w:type="paragraph" w:styleId="Heading3">
    <w:name w:val="heading 3"/>
    <w:aliases w:val="Sub-heading 1"/>
    <w:basedOn w:val="Normal"/>
    <w:next w:val="Normal"/>
    <w:link w:val="Heading3Char"/>
    <w:uiPriority w:val="9"/>
    <w:unhideWhenUsed/>
    <w:qFormat/>
    <w:rsid w:val="00B903EA"/>
    <w:pPr>
      <w:spacing w:before="227" w:line="280" w:lineRule="atLeast"/>
      <w:outlineLvl w:val="2"/>
    </w:pPr>
    <w:rPr>
      <w:rFonts w:ascii="DIN-Bold" w:hAnsi="DIN-Bold" w:cs="DIN-Bold"/>
      <w:bCs/>
      <w:color w:val="DA1A32"/>
      <w:sz w:val="24"/>
      <w:szCs w:val="24"/>
    </w:rPr>
  </w:style>
  <w:style w:type="paragraph" w:styleId="Heading4">
    <w:name w:val="heading 4"/>
    <w:basedOn w:val="Normal"/>
    <w:next w:val="Normal"/>
    <w:link w:val="Heading4Char"/>
    <w:uiPriority w:val="9"/>
    <w:semiHidden/>
    <w:unhideWhenUsed/>
    <w:qFormat/>
    <w:rsid w:val="00FC4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1 Char"/>
    <w:basedOn w:val="DefaultParagraphFont"/>
    <w:link w:val="Heading3"/>
    <w:uiPriority w:val="9"/>
    <w:rsid w:val="00B903EA"/>
    <w:rPr>
      <w:rFonts w:ascii="DIN-Bold" w:eastAsiaTheme="minorEastAsia" w:hAnsi="DIN-Bold" w:cs="DIN-Bold"/>
      <w:bCs/>
      <w:color w:val="DA1A32"/>
      <w:sz w:val="24"/>
      <w:szCs w:val="24"/>
    </w:rPr>
  </w:style>
  <w:style w:type="paragraph" w:styleId="ListParagraph">
    <w:name w:val="List Paragraph"/>
    <w:basedOn w:val="Normal"/>
    <w:uiPriority w:val="34"/>
    <w:qFormat/>
    <w:rsid w:val="00B903EA"/>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B903EA"/>
    <w:rPr>
      <w:color w:val="0000FF"/>
      <w:u w:val="single"/>
    </w:rPr>
  </w:style>
  <w:style w:type="table" w:styleId="TableGrid">
    <w:name w:val="Table Grid"/>
    <w:basedOn w:val="TableNormal"/>
    <w:uiPriority w:val="39"/>
    <w:rsid w:val="00B903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all out box - Subheading1"/>
    <w:basedOn w:val="Heading3"/>
    <w:next w:val="Normal"/>
    <w:link w:val="TitleChar"/>
    <w:uiPriority w:val="10"/>
    <w:qFormat/>
    <w:rsid w:val="00B903EA"/>
    <w:pPr>
      <w:spacing w:before="0"/>
    </w:pPr>
  </w:style>
  <w:style w:type="character" w:customStyle="1" w:styleId="TitleChar">
    <w:name w:val="Title Char"/>
    <w:aliases w:val="Call out box - Subheading1 Char"/>
    <w:basedOn w:val="DefaultParagraphFont"/>
    <w:link w:val="Title"/>
    <w:uiPriority w:val="10"/>
    <w:rsid w:val="00B903EA"/>
    <w:rPr>
      <w:rFonts w:ascii="DIN-Bold" w:eastAsiaTheme="minorEastAsia" w:hAnsi="DIN-Bold" w:cs="DIN-Bold"/>
      <w:bCs/>
      <w:color w:val="DA1A32"/>
      <w:sz w:val="24"/>
      <w:szCs w:val="24"/>
    </w:rPr>
  </w:style>
  <w:style w:type="paragraph" w:customStyle="1" w:styleId="Bodycopy">
    <w:name w:val="Body copy"/>
    <w:basedOn w:val="Normal"/>
    <w:uiPriority w:val="99"/>
    <w:rsid w:val="00B903EA"/>
  </w:style>
  <w:style w:type="paragraph" w:styleId="Footer">
    <w:name w:val="footer"/>
    <w:basedOn w:val="Bodycopy"/>
    <w:link w:val="FooterChar"/>
    <w:uiPriority w:val="99"/>
    <w:rsid w:val="00B903EA"/>
    <w:pPr>
      <w:spacing w:after="57" w:line="200" w:lineRule="atLeast"/>
    </w:pPr>
    <w:rPr>
      <w:sz w:val="16"/>
      <w:szCs w:val="16"/>
    </w:rPr>
  </w:style>
  <w:style w:type="character" w:customStyle="1" w:styleId="FooterChar">
    <w:name w:val="Footer Char"/>
    <w:basedOn w:val="DefaultParagraphFont"/>
    <w:link w:val="Footer"/>
    <w:uiPriority w:val="99"/>
    <w:rsid w:val="00B903EA"/>
    <w:rPr>
      <w:rFonts w:ascii="Calibri" w:eastAsiaTheme="minorEastAsia" w:hAnsi="Calibri" w:cs="Calibri"/>
      <w:color w:val="000000"/>
      <w:sz w:val="16"/>
      <w:szCs w:val="16"/>
    </w:rPr>
  </w:style>
  <w:style w:type="paragraph" w:styleId="Header">
    <w:name w:val="header"/>
    <w:basedOn w:val="Normal"/>
    <w:link w:val="HeaderChar"/>
    <w:uiPriority w:val="99"/>
    <w:unhideWhenUsed/>
    <w:rsid w:val="00B9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EA"/>
    <w:rPr>
      <w:rFonts w:ascii="Calibri" w:eastAsiaTheme="minorEastAsia" w:hAnsi="Calibri" w:cs="Calibri"/>
      <w:color w:val="000000"/>
      <w:sz w:val="21"/>
      <w:szCs w:val="21"/>
    </w:rPr>
  </w:style>
  <w:style w:type="paragraph" w:styleId="FootnoteText">
    <w:name w:val="footnote text"/>
    <w:basedOn w:val="Normal"/>
    <w:link w:val="FootnoteTextChar"/>
    <w:uiPriority w:val="99"/>
    <w:semiHidden/>
    <w:unhideWhenUsed/>
    <w:rsid w:val="00B90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EA"/>
    <w:rPr>
      <w:rFonts w:ascii="Calibri" w:eastAsiaTheme="minorEastAsia" w:hAnsi="Calibri" w:cs="Calibri"/>
      <w:color w:val="000000"/>
      <w:sz w:val="20"/>
      <w:szCs w:val="20"/>
    </w:rPr>
  </w:style>
  <w:style w:type="character" w:styleId="FootnoteReference">
    <w:name w:val="footnote reference"/>
    <w:basedOn w:val="DefaultParagraphFont"/>
    <w:uiPriority w:val="99"/>
    <w:semiHidden/>
    <w:unhideWhenUsed/>
    <w:rsid w:val="00B903EA"/>
    <w:rPr>
      <w:vertAlign w:val="superscript"/>
    </w:rPr>
  </w:style>
  <w:style w:type="paragraph" w:customStyle="1" w:styleId="BasicParagraph">
    <w:name w:val="[Basic Paragraph]"/>
    <w:basedOn w:val="Normal"/>
    <w:uiPriority w:val="99"/>
    <w:rsid w:val="00B903EA"/>
    <w:pPr>
      <w:suppressAutoHyphens w:val="0"/>
      <w:spacing w:after="0" w:line="288" w:lineRule="auto"/>
    </w:pPr>
    <w:rPr>
      <w:rFonts w:ascii="MinionPro-Regular" w:hAnsi="MinionPro-Regular" w:cs="MinionPro-Regular"/>
      <w:sz w:val="24"/>
      <w:szCs w:val="24"/>
    </w:rPr>
  </w:style>
  <w:style w:type="character" w:customStyle="1" w:styleId="Heading4Char">
    <w:name w:val="Heading 4 Char"/>
    <w:basedOn w:val="DefaultParagraphFont"/>
    <w:link w:val="Heading4"/>
    <w:uiPriority w:val="9"/>
    <w:semiHidden/>
    <w:rsid w:val="00FC40BC"/>
    <w:rPr>
      <w:rFonts w:asciiTheme="majorHAnsi" w:eastAsiaTheme="majorEastAsia" w:hAnsiTheme="majorHAnsi" w:cstheme="majorBidi"/>
      <w:i/>
      <w:iCs/>
      <w:color w:val="2F5496" w:themeColor="accent1" w:themeShade="BF"/>
      <w:sz w:val="21"/>
      <w:szCs w:val="21"/>
    </w:rPr>
  </w:style>
  <w:style w:type="character" w:styleId="UnresolvedMention">
    <w:name w:val="Unresolved Mention"/>
    <w:basedOn w:val="DefaultParagraphFont"/>
    <w:uiPriority w:val="99"/>
    <w:semiHidden/>
    <w:unhideWhenUsed/>
    <w:rsid w:val="009960B2"/>
    <w:rPr>
      <w:color w:val="605E5C"/>
      <w:shd w:val="clear" w:color="auto" w:fill="E1DFDD"/>
    </w:rPr>
  </w:style>
  <w:style w:type="character" w:customStyle="1" w:styleId="disabagebook11myriad">
    <w:name w:val="disab age book 11 myriad"/>
    <w:uiPriority w:val="99"/>
    <w:rsid w:val="00517F21"/>
    <w:rPr>
      <w:rFonts w:ascii="Myriad Pro" w:hAnsi="Myriad Pro" w:hint="default"/>
      <w:strike w:val="0"/>
      <w:dstrike w:val="0"/>
      <w:color w:val="000000"/>
      <w:spacing w:val="0"/>
      <w:w w:val="100"/>
      <w:position w:val="0"/>
      <w:sz w:val="22"/>
      <w:u w:val="none"/>
      <w:effect w:val="none"/>
      <w:vertAlign w:val="baseline"/>
    </w:rPr>
  </w:style>
  <w:style w:type="character" w:styleId="CommentReference">
    <w:name w:val="annotation reference"/>
    <w:basedOn w:val="DefaultParagraphFont"/>
    <w:uiPriority w:val="99"/>
    <w:semiHidden/>
    <w:unhideWhenUsed/>
    <w:rsid w:val="00070B97"/>
    <w:rPr>
      <w:sz w:val="16"/>
      <w:szCs w:val="16"/>
    </w:rPr>
  </w:style>
  <w:style w:type="paragraph" w:styleId="CommentText">
    <w:name w:val="annotation text"/>
    <w:basedOn w:val="Normal"/>
    <w:link w:val="CommentTextChar"/>
    <w:uiPriority w:val="99"/>
    <w:semiHidden/>
    <w:unhideWhenUsed/>
    <w:rsid w:val="00070B97"/>
    <w:pPr>
      <w:spacing w:line="240" w:lineRule="auto"/>
    </w:pPr>
    <w:rPr>
      <w:sz w:val="20"/>
      <w:szCs w:val="20"/>
    </w:rPr>
  </w:style>
  <w:style w:type="character" w:customStyle="1" w:styleId="CommentTextChar">
    <w:name w:val="Comment Text Char"/>
    <w:basedOn w:val="DefaultParagraphFont"/>
    <w:link w:val="CommentText"/>
    <w:uiPriority w:val="99"/>
    <w:semiHidden/>
    <w:rsid w:val="00070B97"/>
    <w:rPr>
      <w:rFonts w:ascii="Calibri" w:eastAsiaTheme="minorEastAsia"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70B97"/>
    <w:rPr>
      <w:b/>
      <w:bCs/>
    </w:rPr>
  </w:style>
  <w:style w:type="character" w:customStyle="1" w:styleId="CommentSubjectChar">
    <w:name w:val="Comment Subject Char"/>
    <w:basedOn w:val="CommentTextChar"/>
    <w:link w:val="CommentSubject"/>
    <w:uiPriority w:val="99"/>
    <w:semiHidden/>
    <w:rsid w:val="00070B97"/>
    <w:rPr>
      <w:rFonts w:ascii="Calibri" w:eastAsiaTheme="minorEastAsia" w:hAnsi="Calibri" w:cs="Calibri"/>
      <w:b/>
      <w:bCs/>
      <w:color w:val="000000"/>
      <w:sz w:val="20"/>
      <w:szCs w:val="20"/>
    </w:rPr>
  </w:style>
  <w:style w:type="paragraph" w:styleId="BalloonText">
    <w:name w:val="Balloon Text"/>
    <w:basedOn w:val="Normal"/>
    <w:link w:val="BalloonTextChar"/>
    <w:uiPriority w:val="99"/>
    <w:semiHidden/>
    <w:unhideWhenUsed/>
    <w:rsid w:val="00070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B97"/>
    <w:rPr>
      <w:rFonts w:ascii="Segoe UI" w:eastAsiaTheme="minorEastAs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iorsonline.vic.gov.au/festivalsandawards/seniors-awards/2018-awards" TargetMode="External"/><Relationship Id="rId18" Type="http://schemas.openxmlformats.org/officeDocument/2006/relationships/hyperlink" Target="http://www.volunteeringaustralia.org/resources/insurance/" TargetMode="External"/><Relationship Id="rId26" Type="http://schemas.openxmlformats.org/officeDocument/2006/relationships/hyperlink" Target="https://www.seniorsonline.vic.gov.au/festivalsandawards/seniors-awards/" TargetMode="External"/><Relationship Id="rId39" Type="http://schemas.openxmlformats.org/officeDocument/2006/relationships/hyperlink" Target="http://www.providers.dhhs.vic.gov.au/ministerial-council-volunteers" TargetMode="External"/><Relationship Id="rId21" Type="http://schemas.openxmlformats.org/officeDocument/2006/relationships/hyperlink" Target="http://www.seniorsonline.vic.gov.au/get-involved/volunteering" TargetMode="External"/><Relationship Id="rId34" Type="http://schemas.openxmlformats.org/officeDocument/2006/relationships/hyperlink" Target="https://www.parliament.vic.gov.au/file_uploads/VPARL2010-14No157_jCKDNbwp.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ervices.dhhs.vic.gov.au/multi-purpose-taxi-program" TargetMode="External"/><Relationship Id="rId20" Type="http://schemas.openxmlformats.org/officeDocument/2006/relationships/hyperlink" Target="http://www.volunteeringvictoria.org.au/volunteering-support-in-my-area" TargetMode="External"/><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olunteeringqld.org.au/docs/Managing_Older_Workers.pdf" TargetMode="External"/><Relationship Id="rId32" Type="http://schemas.openxmlformats.org/officeDocument/2006/relationships/hyperlink" Target="https://www.aihw.gov.au/reports/older-people/older-australia-at-a-glance/contents/social-and-economic-engagement/civic-and-social-participation" TargetMode="External"/><Relationship Id="rId37" Type="http://schemas.openxmlformats.org/officeDocument/2006/relationships/hyperlink" Target="https://www.ncbi.nlm.nih.gov/pubmed/?term=Kahana%20B%5BAuthor%5D&amp;cauthor=true&amp;cauthor_uid=23324536" TargetMode="External"/><Relationship Id="rId40" Type="http://schemas.openxmlformats.org/officeDocument/2006/relationships/hyperlink" Target="https://www.parliament.vic.gov.au/images/stories/committees/fcdc/inquiries/57th/iopvs/Submissions/S50_Volunteering_Victoria.pdf" TargetMode="External"/><Relationship Id="rId5" Type="http://schemas.openxmlformats.org/officeDocument/2006/relationships/numbering" Target="numbering.xml"/><Relationship Id="rId15" Type="http://schemas.openxmlformats.org/officeDocument/2006/relationships/hyperlink" Target="http://www.seniorsonline.vic.gov.au/festivalsandawards/seniors-awards/" TargetMode="External"/><Relationship Id="rId23" Type="http://schemas.openxmlformats.org/officeDocument/2006/relationships/hyperlink" Target="http://www.dss.gov.au/sites/default/files/documents/04_2013/cota_handbook_-_accessibility_checked.docx" TargetMode="External"/><Relationship Id="rId28" Type="http://schemas.openxmlformats.org/officeDocument/2006/relationships/footer" Target="footer1.xml"/><Relationship Id="rId36" Type="http://schemas.openxmlformats.org/officeDocument/2006/relationships/hyperlink" Target="https://www.ncbi.nlm.nih.gov/pubmed/?term=Bhatta%20T%5BAuthor%5D&amp;cauthor=true&amp;cauthor_uid=23324536" TargetMode="External"/><Relationship Id="rId10" Type="http://schemas.openxmlformats.org/officeDocument/2006/relationships/endnotes" Target="endnotes.xml"/><Relationship Id="rId19" Type="http://schemas.openxmlformats.org/officeDocument/2006/relationships/hyperlink" Target="http://www.GoVolunteer.com.au" TargetMode="External"/><Relationship Id="rId31" Type="http://schemas.openxmlformats.org/officeDocument/2006/relationships/hyperlink" Target="http://www.abs.gov.au/ausstats/abs@.nsf/mf/443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seniorsonline.vic.gov.au/emag/articles/volunteering-benefits" TargetMode="External"/><Relationship Id="rId27" Type="http://schemas.openxmlformats.org/officeDocument/2006/relationships/hyperlink" Target="http://www.seniorsonline.vic.gov.au/festivalsandawards/seniors-awards/2018-awards" TargetMode="External"/><Relationship Id="rId30" Type="http://schemas.openxmlformats.org/officeDocument/2006/relationships/hyperlink" Target="http://www.providers.dhhs.vic.gov.au/ministerial-council-volunteer" TargetMode="External"/><Relationship Id="rId35" Type="http://schemas.openxmlformats.org/officeDocument/2006/relationships/hyperlink" Target="https://www.ncbi.nlm.nih.gov/pubmed/?term=Kahana%20E%5BAuthor%5D&amp;cauthor=true&amp;cauthor_uid=2332453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cpv.vic.gov.au/passengers/mptp/how-to-apply" TargetMode="External"/><Relationship Id="rId25" Type="http://schemas.openxmlformats.org/officeDocument/2006/relationships/hyperlink" Target="http://www.volunteeringvictoria.org.au/volunteering-support-in-my-area" TargetMode="External"/><Relationship Id="rId33" Type="http://schemas.openxmlformats.org/officeDocument/2006/relationships/hyperlink" Target="https://www.nationalservice.gov/pdf/07_0506_hbr.pdf" TargetMode="External"/><Relationship Id="rId38" Type="http://schemas.openxmlformats.org/officeDocument/2006/relationships/hyperlink" Target="https://www.ncbi.nlm.nih.gov/pubmed/23324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E846D-2C69-4929-8AFF-9B7C11EFD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00ECF-A98E-44D7-8B59-A819CC08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03FD8-B009-4019-A8CE-7D6E8AC3AAF2}">
  <ds:schemaRefs>
    <ds:schemaRef ds:uri="http://schemas.microsoft.com/sharepoint/v3/contenttype/forms"/>
  </ds:schemaRefs>
</ds:datastoreItem>
</file>

<file path=customXml/itemProps4.xml><?xml version="1.0" encoding="utf-8"?>
<ds:datastoreItem xmlns:ds="http://schemas.openxmlformats.org/officeDocument/2006/customXml" ds:itemID="{C2A87051-0B09-48FE-B3D9-BD76D412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2663</Words>
  <Characters>15183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17811</CharactersWithSpaces>
  <SharedDoc>false</SharedDoc>
  <HLinks>
    <vt:vector size="150" baseType="variant">
      <vt:variant>
        <vt:i4>2031704</vt:i4>
      </vt:variant>
      <vt:variant>
        <vt:i4>72</vt:i4>
      </vt:variant>
      <vt:variant>
        <vt:i4>0</vt:i4>
      </vt:variant>
      <vt:variant>
        <vt:i4>5</vt:i4>
      </vt:variant>
      <vt:variant>
        <vt:lpwstr>https://www.parliament.vic.gov.au/images/stories/committees/fcdc/inquiries/57th/iopvs/Submissions/S50_Volunteering_Victoria.pdf</vt:lpwstr>
      </vt:variant>
      <vt:variant>
        <vt:lpwstr/>
      </vt:variant>
      <vt:variant>
        <vt:i4>7340089</vt:i4>
      </vt:variant>
      <vt:variant>
        <vt:i4>69</vt:i4>
      </vt:variant>
      <vt:variant>
        <vt:i4>0</vt:i4>
      </vt:variant>
      <vt:variant>
        <vt:i4>5</vt:i4>
      </vt:variant>
      <vt:variant>
        <vt:lpwstr>http://www.providers.dhhs.vic.gov.au/ministerial-council-volunteers</vt:lpwstr>
      </vt:variant>
      <vt:variant>
        <vt:lpwstr/>
      </vt:variant>
      <vt:variant>
        <vt:i4>786525</vt:i4>
      </vt:variant>
      <vt:variant>
        <vt:i4>66</vt:i4>
      </vt:variant>
      <vt:variant>
        <vt:i4>0</vt:i4>
      </vt:variant>
      <vt:variant>
        <vt:i4>5</vt:i4>
      </vt:variant>
      <vt:variant>
        <vt:lpwstr>https://www.ncbi.nlm.nih.gov/pubmed/23324536</vt:lpwstr>
      </vt:variant>
      <vt:variant>
        <vt:lpwstr/>
      </vt:variant>
      <vt:variant>
        <vt:i4>4980793</vt:i4>
      </vt:variant>
      <vt:variant>
        <vt:i4>63</vt:i4>
      </vt:variant>
      <vt:variant>
        <vt:i4>0</vt:i4>
      </vt:variant>
      <vt:variant>
        <vt:i4>5</vt:i4>
      </vt:variant>
      <vt:variant>
        <vt:lpwstr>https://www.ncbi.nlm.nih.gov/pubmed/?term=Midlarsky%20E%5BAuthor%5D&amp;cauthor=true&amp;cauthor_uid=23324536</vt:lpwstr>
      </vt:variant>
      <vt:variant>
        <vt:lpwstr/>
      </vt:variant>
      <vt:variant>
        <vt:i4>5374052</vt:i4>
      </vt:variant>
      <vt:variant>
        <vt:i4>60</vt:i4>
      </vt:variant>
      <vt:variant>
        <vt:i4>0</vt:i4>
      </vt:variant>
      <vt:variant>
        <vt:i4>5</vt:i4>
      </vt:variant>
      <vt:variant>
        <vt:lpwstr>https://www.ncbi.nlm.nih.gov/pubmed/?term=Kahana%20B%5BAuthor%5D&amp;cauthor=true&amp;cauthor_uid=23324536</vt:lpwstr>
      </vt:variant>
      <vt:variant>
        <vt:lpwstr/>
      </vt:variant>
      <vt:variant>
        <vt:i4>983092</vt:i4>
      </vt:variant>
      <vt:variant>
        <vt:i4>57</vt:i4>
      </vt:variant>
      <vt:variant>
        <vt:i4>0</vt:i4>
      </vt:variant>
      <vt:variant>
        <vt:i4>5</vt:i4>
      </vt:variant>
      <vt:variant>
        <vt:lpwstr>https://www.ncbi.nlm.nih.gov/pubmed/?term=Lovegreen%20LD%5BAuthor%5D&amp;cauthor=true&amp;cauthor_uid=23324536</vt:lpwstr>
      </vt:variant>
      <vt:variant>
        <vt:lpwstr/>
      </vt:variant>
      <vt:variant>
        <vt:i4>5767294</vt:i4>
      </vt:variant>
      <vt:variant>
        <vt:i4>54</vt:i4>
      </vt:variant>
      <vt:variant>
        <vt:i4>0</vt:i4>
      </vt:variant>
      <vt:variant>
        <vt:i4>5</vt:i4>
      </vt:variant>
      <vt:variant>
        <vt:lpwstr>https://www.ncbi.nlm.nih.gov/pubmed/?term=Bhatta%20T%5BAuthor%5D&amp;cauthor=true&amp;cauthor_uid=23324536</vt:lpwstr>
      </vt:variant>
      <vt:variant>
        <vt:lpwstr/>
      </vt:variant>
      <vt:variant>
        <vt:i4>5570660</vt:i4>
      </vt:variant>
      <vt:variant>
        <vt:i4>51</vt:i4>
      </vt:variant>
      <vt:variant>
        <vt:i4>0</vt:i4>
      </vt:variant>
      <vt:variant>
        <vt:i4>5</vt:i4>
      </vt:variant>
      <vt:variant>
        <vt:lpwstr>https://www.ncbi.nlm.nih.gov/pubmed/?term=Kahana%20E%5BAuthor%5D&amp;cauthor=true&amp;cauthor_uid=23324536</vt:lpwstr>
      </vt:variant>
      <vt:variant>
        <vt:lpwstr/>
      </vt:variant>
      <vt:variant>
        <vt:i4>524300</vt:i4>
      </vt:variant>
      <vt:variant>
        <vt:i4>48</vt:i4>
      </vt:variant>
      <vt:variant>
        <vt:i4>0</vt:i4>
      </vt:variant>
      <vt:variant>
        <vt:i4>5</vt:i4>
      </vt:variant>
      <vt:variant>
        <vt:lpwstr>https://www.parliament.vic.gov.au/file_uploads/VPARL2010-14No157_jCKDNbwp.pdf</vt:lpwstr>
      </vt:variant>
      <vt:variant>
        <vt:lpwstr/>
      </vt:variant>
      <vt:variant>
        <vt:i4>5701720</vt:i4>
      </vt:variant>
      <vt:variant>
        <vt:i4>45</vt:i4>
      </vt:variant>
      <vt:variant>
        <vt:i4>0</vt:i4>
      </vt:variant>
      <vt:variant>
        <vt:i4>5</vt:i4>
      </vt:variant>
      <vt:variant>
        <vt:lpwstr>https://www.nationalservice.gov/pdf/07_0506_hbr.pdf</vt:lpwstr>
      </vt:variant>
      <vt:variant>
        <vt:lpwstr/>
      </vt:variant>
      <vt:variant>
        <vt:i4>2752631</vt:i4>
      </vt:variant>
      <vt:variant>
        <vt:i4>42</vt:i4>
      </vt:variant>
      <vt:variant>
        <vt:i4>0</vt:i4>
      </vt:variant>
      <vt:variant>
        <vt:i4>5</vt:i4>
      </vt:variant>
      <vt:variant>
        <vt:lpwstr>https://www.aihw.gov.au/reports/older-people/older-australia-at-a-glance/contents/social-and-economic-engagement/civic-and-social-participation</vt:lpwstr>
      </vt:variant>
      <vt:variant>
        <vt:lpwstr/>
      </vt:variant>
      <vt:variant>
        <vt:i4>6094969</vt:i4>
      </vt:variant>
      <vt:variant>
        <vt:i4>39</vt:i4>
      </vt:variant>
      <vt:variant>
        <vt:i4>0</vt:i4>
      </vt:variant>
      <vt:variant>
        <vt:i4>5</vt:i4>
      </vt:variant>
      <vt:variant>
        <vt:lpwstr>http://www.abs.gov.au/ausstats/abs@.nsf/mf/4430.0</vt:lpwstr>
      </vt:variant>
      <vt:variant>
        <vt:lpwstr/>
      </vt:variant>
      <vt:variant>
        <vt:i4>7340106</vt:i4>
      </vt:variant>
      <vt:variant>
        <vt:i4>36</vt:i4>
      </vt:variant>
      <vt:variant>
        <vt:i4>0</vt:i4>
      </vt:variant>
      <vt:variant>
        <vt:i4>5</vt:i4>
      </vt:variant>
      <vt:variant>
        <vt:lpwstr>http://www.providers.dhhs.vic.gov.au/ministerial-council-volunteer</vt:lpwstr>
      </vt:variant>
      <vt:variant>
        <vt:lpwstr>s</vt:lpwstr>
      </vt:variant>
      <vt:variant>
        <vt:i4>6029403</vt:i4>
      </vt:variant>
      <vt:variant>
        <vt:i4>33</vt:i4>
      </vt:variant>
      <vt:variant>
        <vt:i4>0</vt:i4>
      </vt:variant>
      <vt:variant>
        <vt:i4>5</vt:i4>
      </vt:variant>
      <vt:variant>
        <vt:lpwstr>http://www.seniorsonline.vic.gov.au/festivalsandawards/seniors-awards/2018-awards</vt:lpwstr>
      </vt:variant>
      <vt:variant>
        <vt:lpwstr/>
      </vt:variant>
      <vt:variant>
        <vt:i4>6815860</vt:i4>
      </vt:variant>
      <vt:variant>
        <vt:i4>30</vt:i4>
      </vt:variant>
      <vt:variant>
        <vt:i4>0</vt:i4>
      </vt:variant>
      <vt:variant>
        <vt:i4>5</vt:i4>
      </vt:variant>
      <vt:variant>
        <vt:lpwstr>https://www.seniorsonline.vic.gov.au/festivalsandawards/seniors-awards/</vt:lpwstr>
      </vt:variant>
      <vt:variant>
        <vt:lpwstr/>
      </vt:variant>
      <vt:variant>
        <vt:i4>7667769</vt:i4>
      </vt:variant>
      <vt:variant>
        <vt:i4>27</vt:i4>
      </vt:variant>
      <vt:variant>
        <vt:i4>0</vt:i4>
      </vt:variant>
      <vt:variant>
        <vt:i4>5</vt:i4>
      </vt:variant>
      <vt:variant>
        <vt:lpwstr>http://www.volunteeringvictoria.org.au/volunteering-support-in-my-area</vt:lpwstr>
      </vt:variant>
      <vt:variant>
        <vt:lpwstr/>
      </vt:variant>
      <vt:variant>
        <vt:i4>2424893</vt:i4>
      </vt:variant>
      <vt:variant>
        <vt:i4>24</vt:i4>
      </vt:variant>
      <vt:variant>
        <vt:i4>0</vt:i4>
      </vt:variant>
      <vt:variant>
        <vt:i4>5</vt:i4>
      </vt:variant>
      <vt:variant>
        <vt:lpwstr>https://volunteeringqld.org.au/docs/Managing_Older_Workers.pdf</vt:lpwstr>
      </vt:variant>
      <vt:variant>
        <vt:lpwstr/>
      </vt:variant>
      <vt:variant>
        <vt:i4>1703975</vt:i4>
      </vt:variant>
      <vt:variant>
        <vt:i4>21</vt:i4>
      </vt:variant>
      <vt:variant>
        <vt:i4>0</vt:i4>
      </vt:variant>
      <vt:variant>
        <vt:i4>5</vt:i4>
      </vt:variant>
      <vt:variant>
        <vt:lpwstr>http://www.dss.gov.au/sites/default/files/documents/04_2013/cota_handbook_-_accessibility_checked.docx</vt:lpwstr>
      </vt:variant>
      <vt:variant>
        <vt:lpwstr/>
      </vt:variant>
      <vt:variant>
        <vt:i4>3080312</vt:i4>
      </vt:variant>
      <vt:variant>
        <vt:i4>18</vt:i4>
      </vt:variant>
      <vt:variant>
        <vt:i4>0</vt:i4>
      </vt:variant>
      <vt:variant>
        <vt:i4>5</vt:i4>
      </vt:variant>
      <vt:variant>
        <vt:lpwstr>http://www.seniorsonline.vic.gov.au/emag/articles/volunteering-benefits</vt:lpwstr>
      </vt:variant>
      <vt:variant>
        <vt:lpwstr/>
      </vt:variant>
      <vt:variant>
        <vt:i4>5505110</vt:i4>
      </vt:variant>
      <vt:variant>
        <vt:i4>15</vt:i4>
      </vt:variant>
      <vt:variant>
        <vt:i4>0</vt:i4>
      </vt:variant>
      <vt:variant>
        <vt:i4>5</vt:i4>
      </vt:variant>
      <vt:variant>
        <vt:lpwstr>http://www.seniorsonline.vic.gov.au/get-involved/volunteering</vt:lpwstr>
      </vt:variant>
      <vt:variant>
        <vt:lpwstr/>
      </vt:variant>
      <vt:variant>
        <vt:i4>7667769</vt:i4>
      </vt:variant>
      <vt:variant>
        <vt:i4>12</vt:i4>
      </vt:variant>
      <vt:variant>
        <vt:i4>0</vt:i4>
      </vt:variant>
      <vt:variant>
        <vt:i4>5</vt:i4>
      </vt:variant>
      <vt:variant>
        <vt:lpwstr>http://www.volunteeringvictoria.org.au/volunteering-support-in-my-area</vt:lpwstr>
      </vt:variant>
      <vt:variant>
        <vt:lpwstr/>
      </vt:variant>
      <vt:variant>
        <vt:i4>7274542</vt:i4>
      </vt:variant>
      <vt:variant>
        <vt:i4>9</vt:i4>
      </vt:variant>
      <vt:variant>
        <vt:i4>0</vt:i4>
      </vt:variant>
      <vt:variant>
        <vt:i4>5</vt:i4>
      </vt:variant>
      <vt:variant>
        <vt:lpwstr>http://www.govolunteer.com.au/</vt:lpwstr>
      </vt:variant>
      <vt:variant>
        <vt:lpwstr/>
      </vt:variant>
      <vt:variant>
        <vt:i4>4456452</vt:i4>
      </vt:variant>
      <vt:variant>
        <vt:i4>6</vt:i4>
      </vt:variant>
      <vt:variant>
        <vt:i4>0</vt:i4>
      </vt:variant>
      <vt:variant>
        <vt:i4>5</vt:i4>
      </vt:variant>
      <vt:variant>
        <vt:lpwstr>http://www.volunteeringaustralia.org/resources/insurance/</vt:lpwstr>
      </vt:variant>
      <vt:variant>
        <vt:lpwstr/>
      </vt:variant>
      <vt:variant>
        <vt:i4>3145840</vt:i4>
      </vt:variant>
      <vt:variant>
        <vt:i4>3</vt:i4>
      </vt:variant>
      <vt:variant>
        <vt:i4>0</vt:i4>
      </vt:variant>
      <vt:variant>
        <vt:i4>5</vt:i4>
      </vt:variant>
      <vt:variant>
        <vt:lpwstr>http://www.seniorsonline.vic.gov.au/festivalsandawards/seniors-awards/</vt:lpwstr>
      </vt:variant>
      <vt:variant>
        <vt:lpwstr/>
      </vt:variant>
      <vt:variant>
        <vt:i4>6029403</vt:i4>
      </vt:variant>
      <vt:variant>
        <vt:i4>0</vt:i4>
      </vt:variant>
      <vt:variant>
        <vt:i4>0</vt:i4>
      </vt:variant>
      <vt:variant>
        <vt:i4>5</vt:i4>
      </vt:variant>
      <vt:variant>
        <vt:lpwstr>http://www.seniorsonline.vic.gov.au/festivalsandawards/seniors-awards/2018-awards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cp:lastPrinted>2019-09-16T01:00:00Z</cp:lastPrinted>
  <dcterms:created xsi:type="dcterms:W3CDTF">2019-09-24T00:00:00Z</dcterms:created>
  <dcterms:modified xsi:type="dcterms:W3CDTF">2019-09-24T00:00:00Z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