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1F23B" w14:textId="760B1E18" w:rsidR="00F610D9" w:rsidRPr="00472E8A" w:rsidRDefault="000B7293" w:rsidP="00F610D9">
      <w:pPr>
        <w:pStyle w:val="Heading3"/>
        <w:spacing w:before="210"/>
        <w:rPr>
          <w:rFonts w:asciiTheme="minorHAnsi" w:hAnsiTheme="minorHAnsi" w:cstheme="minorHAnsi"/>
          <w:b/>
          <w:color w:val="122A4E"/>
          <w:sz w:val="32"/>
          <w:szCs w:val="32"/>
        </w:rPr>
      </w:pPr>
      <w:r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046EC89A">
            <wp:simplePos x="0" y="0"/>
            <wp:positionH relativeFrom="column">
              <wp:posOffset>-914400</wp:posOffset>
            </wp:positionH>
            <wp:positionV relativeFrom="paragraph">
              <wp:posOffset>-354</wp:posOffset>
            </wp:positionV>
            <wp:extent cx="9629775" cy="2114550"/>
            <wp:effectExtent l="0" t="0" r="0" b="5715"/>
            <wp:wrapTight wrapText="bothSides">
              <wp:wrapPolygon edited="0">
                <wp:start x="0" y="0"/>
                <wp:lineTo x="0" y="21440"/>
                <wp:lineTo x="21535" y="21440"/>
                <wp:lineTo x="2153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782E1A"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6A7A7862">
                <wp:simplePos x="0" y="0"/>
                <wp:positionH relativeFrom="column">
                  <wp:posOffset>-812190</wp:posOffset>
                </wp:positionH>
                <wp:positionV relativeFrom="paragraph">
                  <wp:posOffset>2974769</wp:posOffset>
                </wp:positionV>
                <wp:extent cx="1078231" cy="45719"/>
                <wp:effectExtent l="2222" t="0" r="9843" b="9842"/>
                <wp:wrapNone/>
                <wp:docPr id="2" name="Rectangle 2"/>
                <wp:cNvGraphicFramePr/>
                <a:graphic xmlns:a="http://schemas.openxmlformats.org/drawingml/2006/main">
                  <a:graphicData uri="http://schemas.microsoft.com/office/word/2010/wordprocessingShape">
                    <wps:wsp>
                      <wps:cNvSpPr/>
                      <wps:spPr>
                        <a:xfrm rot="16200000">
                          <a:off x="0" y="0"/>
                          <a:ext cx="107823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w14:anchorId="536FB886">
              <v:rect w14:anchorId="77DFE234" id="Rectangle 2" o:spid="_x0000_s1026" style="position:absolute;margin-left:-63.95pt;margin-top:234.25pt;width:84.9pt;height:3.6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" fillcolor="#a8d08d [1945]" strokecolor="white [3212]" strokeweight="1pt"/>
            </w:pict>
          </mc:Fallback>
        </mc:AlternateContent>
      </w:r>
      <w:r w:rsidR="00FC40BC"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782D2C7C" w14:textId="666D11A4" w:rsidR="009960B2" w:rsidRDefault="009960B2"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Effective Communication</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" filled="f" stroked="f">
                <v:textbox inset="0,0,0,0">
                  <w:txbxContent>
                    <w:p w14:paraId="782D2C7C" w14:textId="666D11A4" w:rsidR="009960B2" w:rsidRDefault="009960B2"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Effective Communication</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F610D9" w:rsidRPr="00472E8A">
        <w:rPr>
          <w:rFonts w:asciiTheme="minorHAnsi" w:hAnsiTheme="minorHAnsi" w:cstheme="minorHAnsi"/>
          <w:b/>
          <w:color w:val="122A4E"/>
          <w:sz w:val="32"/>
          <w:szCs w:val="32"/>
        </w:rPr>
        <w:t xml:space="preserve">Volunteering attracts a diverse range of people. This diversity brings with it the need to consider different approaches to communication based on the individual volunteer. In the case of people with disabilities, there are </w:t>
      </w:r>
      <w:proofErr w:type="gramStart"/>
      <w:r w:rsidR="00F610D9" w:rsidRPr="00472E8A">
        <w:rPr>
          <w:rFonts w:asciiTheme="minorHAnsi" w:hAnsiTheme="minorHAnsi" w:cstheme="minorHAnsi"/>
          <w:b/>
          <w:color w:val="122A4E"/>
          <w:sz w:val="32"/>
          <w:szCs w:val="32"/>
        </w:rPr>
        <w:t>a number of</w:t>
      </w:r>
      <w:proofErr w:type="gramEnd"/>
      <w:r w:rsidR="00F610D9" w:rsidRPr="00472E8A">
        <w:rPr>
          <w:rFonts w:asciiTheme="minorHAnsi" w:hAnsiTheme="minorHAnsi" w:cstheme="minorHAnsi"/>
          <w:b/>
          <w:color w:val="122A4E"/>
          <w:sz w:val="32"/>
          <w:szCs w:val="32"/>
        </w:rPr>
        <w:t xml:space="preserve"> key communication considerations and actions that organisations need to be aware of.</w:t>
      </w:r>
    </w:p>
    <w:p w14:paraId="2B0B9A6F" w14:textId="6BCAF2EC" w:rsidR="00FC40BC" w:rsidRPr="00472E8A" w:rsidRDefault="00FC40BC" w:rsidP="00FC40BC">
      <w:pPr>
        <w:rPr>
          <w:rFonts w:asciiTheme="minorHAnsi" w:hAnsiTheme="minorHAnsi" w:cstheme="minorHAnsi"/>
        </w:rPr>
      </w:pPr>
    </w:p>
    <w:p w14:paraId="281609D5" w14:textId="63D64995" w:rsidR="00FC40BC" w:rsidRPr="00472E8A" w:rsidRDefault="00FC40BC" w:rsidP="00FC40BC">
      <w:pPr>
        <w:pStyle w:val="Heading3"/>
        <w:spacing w:before="210"/>
        <w:rPr>
          <w:rFonts w:asciiTheme="minorHAnsi" w:hAnsiTheme="minorHAnsi" w:cstheme="minorHAnsi"/>
          <w:b/>
          <w:color w:val="122A4E"/>
          <w:sz w:val="32"/>
          <w:szCs w:val="32"/>
        </w:rPr>
      </w:pPr>
      <w:r w:rsidRPr="00472E8A">
        <w:rPr>
          <w:rFonts w:asciiTheme="minorHAnsi" w:hAnsiTheme="minorHAnsi" w:cstheme="minorHAnsi"/>
          <w:bCs w:val="0"/>
          <w:noProof/>
          <w:sz w:val="30"/>
          <w:szCs w:val="30"/>
        </w:rPr>
        <mc:AlternateContent>
          <mc:Choice Requires="wps">
            <w:drawing>
              <wp:anchor distT="0" distB="0" distL="114300" distR="114300" simplePos="0" relativeHeight="251658244" behindDoc="0" locked="0" layoutInCell="1" allowOverlap="1" wp14:anchorId="5C6DD923" wp14:editId="4DAB9F53">
                <wp:simplePos x="0" y="0"/>
                <wp:positionH relativeFrom="column">
                  <wp:posOffset>-737870</wp:posOffset>
                </wp:positionH>
                <wp:positionV relativeFrom="paragraph">
                  <wp:posOffset>549085</wp:posOffset>
                </wp:positionV>
                <wp:extent cx="921921" cy="45719"/>
                <wp:effectExtent l="0" t="0" r="12065" b="12065"/>
                <wp:wrapNone/>
                <wp:docPr id="3" name="Rectangle 3"/>
                <wp:cNvGraphicFramePr/>
                <a:graphic xmlns:a="http://schemas.openxmlformats.org/drawingml/2006/main">
                  <a:graphicData uri="http://schemas.microsoft.com/office/word/2010/wordprocessingShape">
                    <wps:wsp>
                      <wps:cNvSpPr/>
                      <wps:spPr>
                        <a:xfrm rot="16200000">
                          <a:off x="0" y="0"/>
                          <a:ext cx="92192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w14:anchorId="7918655C">
              <v:rect w14:anchorId="10D6045F" id="Rectangle 3" o:spid="_x0000_s1026" style="position:absolute;margin-left:-58.1pt;margin-top:43.25pt;width:72.6pt;height:3.6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" fillcolor="#a8d08d [1945]" strokecolor="white [3212]" strokeweight="1pt"/>
            </w:pict>
          </mc:Fallback>
        </mc:AlternateContent>
      </w:r>
      <w:r w:rsidRPr="00472E8A">
        <w:rPr>
          <w:rFonts w:asciiTheme="minorHAnsi" w:hAnsiTheme="minorHAnsi" w:cstheme="minorHAnsi"/>
          <w:b/>
          <w:color w:val="122A4E"/>
          <w:sz w:val="32"/>
          <w:szCs w:val="32"/>
        </w:rPr>
        <w:t>This guide is a resource for organisations engaging volunteers with a disability and will help your staff to better communicate with this group of people, to ensure that the volunteering experience is as beneficial and rewarding as it should be.</w:t>
      </w:r>
    </w:p>
    <w:p w14:paraId="1BEB2E1F" w14:textId="4A967746" w:rsidR="00FC40BC" w:rsidRPr="0066140C" w:rsidRDefault="008913EE" w:rsidP="00FC40BC">
      <w:pPr>
        <w:pStyle w:val="Heading3"/>
        <w:spacing w:before="210"/>
        <w:rPr>
          <w:rFonts w:asciiTheme="minorHAnsi" w:hAnsiTheme="minorHAnsi" w:cstheme="minorHAnsi"/>
          <w:b/>
          <w:bCs w:val="0"/>
          <w:i/>
          <w:iCs/>
          <w:color w:val="122A4E"/>
          <w:sz w:val="30"/>
          <w:szCs w:val="30"/>
        </w:rPr>
      </w:pPr>
      <w:r>
        <w:rPr>
          <w:rFonts w:asciiTheme="minorHAnsi" w:hAnsiTheme="minorHAnsi" w:cstheme="minorHAnsi"/>
          <w:i/>
          <w:iCs/>
          <w:color w:val="122A4E"/>
          <w:sz w:val="30"/>
          <w:szCs w:val="30"/>
        </w:rPr>
        <w:br/>
      </w:r>
      <w:r w:rsidR="00FC40BC" w:rsidRPr="0066140C">
        <w:rPr>
          <w:rFonts w:asciiTheme="minorHAnsi" w:hAnsiTheme="minorHAnsi" w:cstheme="minorHAnsi"/>
          <w:b/>
          <w:bCs w:val="0"/>
          <w:i/>
          <w:iCs/>
          <w:color w:val="122A4E"/>
          <w:sz w:val="30"/>
          <w:szCs w:val="30"/>
        </w:rPr>
        <w:t>What do we mean by disability?</w:t>
      </w:r>
    </w:p>
    <w:p w14:paraId="12EAFAD5" w14:textId="77777777" w:rsidR="000D512F" w:rsidRPr="00472E8A" w:rsidRDefault="000D512F" w:rsidP="000D512F">
      <w:pPr>
        <w:rPr>
          <w:rFonts w:asciiTheme="minorHAnsi" w:hAnsiTheme="minorHAnsi" w:cstheme="minorHAnsi"/>
          <w:sz w:val="26"/>
          <w:szCs w:val="26"/>
          <w:lang w:val="en-AU"/>
        </w:rPr>
      </w:pPr>
      <w:r w:rsidRPr="00472E8A">
        <w:rPr>
          <w:rFonts w:asciiTheme="minorHAnsi" w:hAnsiTheme="minorHAnsi" w:cstheme="minorHAnsi"/>
          <w:sz w:val="26"/>
          <w:szCs w:val="26"/>
          <w:lang w:val="en-AU"/>
        </w:rPr>
        <w:t>According to the Australian Network on Disability, over 4 million people in Australia have some form of disability. That's 1 in 5 people. Disabilities can take many forms including blindness, deafness, mental health conditions, people who use a wheelchair and physical disabilities, plus more.</w:t>
      </w:r>
    </w:p>
    <w:p w14:paraId="5BA56C82" w14:textId="00FAEBB3" w:rsidR="000D512F" w:rsidRPr="00472E8A" w:rsidRDefault="000D512F" w:rsidP="000D512F">
      <w:pPr>
        <w:rPr>
          <w:rFonts w:asciiTheme="minorHAnsi" w:hAnsiTheme="minorHAnsi" w:cstheme="minorHAnsi"/>
          <w:sz w:val="26"/>
          <w:szCs w:val="26"/>
          <w:lang w:val="en-AU"/>
        </w:rPr>
      </w:pPr>
      <w:r w:rsidRPr="00472E8A">
        <w:rPr>
          <w:rFonts w:asciiTheme="minorHAnsi" w:hAnsiTheme="minorHAnsi" w:cstheme="minorHAnsi"/>
          <w:sz w:val="26"/>
          <w:szCs w:val="26"/>
          <w:lang w:val="en-AU"/>
        </w:rPr>
        <w:t>In Australia, the employment rate for people with a disability is 47 percent (Access Economics 2017). Volunteering roles often provide a valuable opportunity for people with disability to gain work experience</w:t>
      </w:r>
      <w:r>
        <w:rPr>
          <w:rFonts w:asciiTheme="minorHAnsi" w:hAnsiTheme="minorHAnsi" w:cstheme="minorHAnsi"/>
          <w:sz w:val="26"/>
          <w:szCs w:val="26"/>
          <w:lang w:val="en-AU"/>
        </w:rPr>
        <w:t xml:space="preserve"> and like everyone else, give back to their community to causes that interest them. Not all disabilit</w:t>
      </w:r>
      <w:r w:rsidR="00604753">
        <w:rPr>
          <w:rFonts w:asciiTheme="minorHAnsi" w:hAnsiTheme="minorHAnsi" w:cstheme="minorHAnsi"/>
          <w:sz w:val="26"/>
          <w:szCs w:val="26"/>
          <w:lang w:val="en-AU"/>
        </w:rPr>
        <w:t>y</w:t>
      </w:r>
      <w:r>
        <w:rPr>
          <w:rFonts w:asciiTheme="minorHAnsi" w:hAnsiTheme="minorHAnsi" w:cstheme="minorHAnsi"/>
          <w:sz w:val="26"/>
          <w:szCs w:val="26"/>
          <w:lang w:val="en-AU"/>
        </w:rPr>
        <w:t xml:space="preserve"> </w:t>
      </w:r>
      <w:r w:rsidR="00604753">
        <w:rPr>
          <w:rFonts w:asciiTheme="minorHAnsi" w:hAnsiTheme="minorHAnsi" w:cstheme="minorHAnsi"/>
          <w:sz w:val="26"/>
          <w:szCs w:val="26"/>
          <w:lang w:val="en-AU"/>
        </w:rPr>
        <w:t>is</w:t>
      </w:r>
      <w:r>
        <w:rPr>
          <w:rFonts w:asciiTheme="minorHAnsi" w:hAnsiTheme="minorHAnsi" w:cstheme="minorHAnsi"/>
          <w:sz w:val="26"/>
          <w:szCs w:val="26"/>
          <w:lang w:val="en-AU"/>
        </w:rPr>
        <w:t xml:space="preserve"> visible. </w:t>
      </w:r>
    </w:p>
    <w:p w14:paraId="61D3A5D0" w14:textId="7440A63B" w:rsidR="00FC40BC" w:rsidRPr="00472E8A" w:rsidRDefault="000D512F" w:rsidP="000D512F">
      <w:pPr>
        <w:rPr>
          <w:rFonts w:asciiTheme="minorHAnsi" w:hAnsiTheme="minorHAnsi" w:cstheme="minorHAnsi"/>
          <w:sz w:val="26"/>
          <w:szCs w:val="26"/>
          <w:lang w:val="en-AU"/>
        </w:rPr>
      </w:pPr>
      <w:r w:rsidRPr="00472E8A">
        <w:rPr>
          <w:rFonts w:asciiTheme="minorHAnsi" w:hAnsiTheme="minorHAnsi" w:cstheme="minorHAnsi"/>
          <w:sz w:val="26"/>
          <w:szCs w:val="26"/>
          <w:lang w:val="en-AU"/>
        </w:rPr>
        <w:t>There are many benefits to engaging volunteers with disability at your workplace. According to the Department of Industry, Innovation and Science, evidence has shown people with a disability tend to</w:t>
      </w:r>
      <w:r>
        <w:rPr>
          <w:rFonts w:asciiTheme="minorHAnsi" w:hAnsiTheme="minorHAnsi" w:cstheme="minorHAnsi"/>
          <w:sz w:val="26"/>
          <w:szCs w:val="26"/>
          <w:lang w:val="en-AU"/>
        </w:rPr>
        <w:t>:</w:t>
      </w:r>
      <w:r w:rsidR="00FC40BC" w:rsidRPr="00472E8A">
        <w:rPr>
          <w:rFonts w:asciiTheme="minorHAnsi" w:hAnsiTheme="minorHAnsi" w:cstheme="minorHAnsi"/>
          <w:sz w:val="26"/>
          <w:szCs w:val="26"/>
          <w:lang w:val="en-AU"/>
        </w:rPr>
        <w:br/>
      </w:r>
    </w:p>
    <w:p w14:paraId="70550D61" w14:textId="3530D5EB" w:rsidR="000D512F" w:rsidRPr="00472E8A" w:rsidRDefault="000D512F" w:rsidP="000D512F">
      <w:pPr>
        <w:pStyle w:val="ListParagraph"/>
        <w:numPr>
          <w:ilvl w:val="0"/>
          <w:numId w:val="5"/>
        </w:numPr>
        <w:rPr>
          <w:rFonts w:cstheme="minorHAnsi"/>
          <w:sz w:val="26"/>
          <w:szCs w:val="26"/>
          <w:lang w:val="en-AU"/>
        </w:rPr>
      </w:pPr>
      <w:r w:rsidRPr="00472E8A">
        <w:rPr>
          <w:rFonts w:cstheme="minorHAnsi"/>
          <w:sz w:val="26"/>
          <w:szCs w:val="26"/>
          <w:lang w:val="en-AU"/>
        </w:rPr>
        <w:t>Take fewer days off, take less sick leave and stay in jobs for longer than other workers</w:t>
      </w:r>
    </w:p>
    <w:p w14:paraId="09EF46B7" w14:textId="2D8B7270" w:rsidR="000D512F" w:rsidRPr="00472E8A" w:rsidRDefault="000D512F" w:rsidP="000D512F">
      <w:pPr>
        <w:pStyle w:val="ListParagraph"/>
        <w:numPr>
          <w:ilvl w:val="0"/>
          <w:numId w:val="5"/>
        </w:numPr>
        <w:rPr>
          <w:rFonts w:cstheme="minorHAnsi"/>
          <w:sz w:val="26"/>
          <w:szCs w:val="26"/>
          <w:lang w:val="en-AU"/>
        </w:rPr>
      </w:pPr>
      <w:r w:rsidRPr="00472E8A">
        <w:rPr>
          <w:rFonts w:cstheme="minorHAnsi"/>
          <w:sz w:val="26"/>
          <w:szCs w:val="26"/>
          <w:lang w:val="en-AU"/>
        </w:rPr>
        <w:t>Have fewer compensation incidents and accidents at work compared to other workers</w:t>
      </w:r>
    </w:p>
    <w:p w14:paraId="3B78935A" w14:textId="59B1FE67" w:rsidR="000D512F" w:rsidRPr="00472E8A" w:rsidRDefault="000D512F" w:rsidP="000D512F">
      <w:pPr>
        <w:pStyle w:val="ListParagraph"/>
        <w:numPr>
          <w:ilvl w:val="0"/>
          <w:numId w:val="5"/>
        </w:numPr>
        <w:rPr>
          <w:rFonts w:cstheme="minorHAnsi"/>
          <w:sz w:val="26"/>
          <w:szCs w:val="26"/>
          <w:lang w:val="en-AU"/>
        </w:rPr>
      </w:pPr>
      <w:r w:rsidRPr="00472E8A">
        <w:rPr>
          <w:rFonts w:cstheme="minorHAnsi"/>
          <w:sz w:val="26"/>
          <w:szCs w:val="26"/>
          <w:lang w:val="en-AU"/>
        </w:rPr>
        <w:t>Build strong relationships with customers</w:t>
      </w:r>
    </w:p>
    <w:p w14:paraId="1BB9B85E" w14:textId="30E3E998" w:rsidR="000D512F" w:rsidRDefault="000D512F" w:rsidP="000D512F">
      <w:pPr>
        <w:pStyle w:val="ListParagraph"/>
        <w:numPr>
          <w:ilvl w:val="0"/>
          <w:numId w:val="5"/>
        </w:numPr>
        <w:rPr>
          <w:rFonts w:cstheme="minorHAnsi"/>
          <w:sz w:val="26"/>
          <w:szCs w:val="26"/>
          <w:lang w:val="en-AU"/>
        </w:rPr>
      </w:pPr>
      <w:r w:rsidRPr="00472E8A">
        <w:rPr>
          <w:rFonts w:cstheme="minorHAnsi"/>
          <w:sz w:val="26"/>
          <w:szCs w:val="26"/>
          <w:lang w:val="en-AU"/>
        </w:rPr>
        <w:t>Boost workplace morale and enhance teamwork</w:t>
      </w:r>
    </w:p>
    <w:p w14:paraId="32853400" w14:textId="3B28BE4A" w:rsidR="000B7293" w:rsidRDefault="000B7293" w:rsidP="000B7293">
      <w:pPr>
        <w:pStyle w:val="ListParagraph"/>
        <w:rPr>
          <w:rFonts w:cstheme="minorHAnsi"/>
          <w:sz w:val="26"/>
          <w:szCs w:val="26"/>
          <w:lang w:val="en-AU"/>
        </w:rPr>
      </w:pPr>
    </w:p>
    <w:p w14:paraId="2518F201" w14:textId="77777777" w:rsidR="000B7293" w:rsidRDefault="000B7293" w:rsidP="000B7293">
      <w:pPr>
        <w:pStyle w:val="ListParagraph"/>
        <w:rPr>
          <w:rFonts w:cstheme="minorHAnsi"/>
          <w:sz w:val="26"/>
          <w:szCs w:val="26"/>
          <w:lang w:val="en-AU"/>
        </w:rPr>
      </w:pPr>
    </w:p>
    <w:p w14:paraId="3EE2AB5E" w14:textId="77777777" w:rsidR="000D512F" w:rsidRDefault="000D512F" w:rsidP="000D512F">
      <w:pPr>
        <w:pStyle w:val="ListParagraph"/>
        <w:numPr>
          <w:ilvl w:val="0"/>
          <w:numId w:val="5"/>
        </w:numPr>
        <w:spacing w:before="100" w:beforeAutospacing="1"/>
        <w:rPr>
          <w:rFonts w:cstheme="minorHAnsi"/>
          <w:sz w:val="26"/>
          <w:szCs w:val="26"/>
          <w:lang w:val="en-AU"/>
        </w:rPr>
      </w:pPr>
      <w:r w:rsidRPr="003C7071">
        <w:rPr>
          <w:rFonts w:cstheme="minorHAnsi"/>
          <w:sz w:val="26"/>
          <w:szCs w:val="26"/>
          <w:lang w:val="en-AU"/>
        </w:rPr>
        <w:t>Add extra value and a unique, diverse perspective to your business that you have not had access to before.</w:t>
      </w:r>
    </w:p>
    <w:p w14:paraId="7E6F61C2" w14:textId="080F004C" w:rsidR="00472E8A" w:rsidRPr="000308FE" w:rsidRDefault="00472E8A" w:rsidP="008913EE">
      <w:pPr>
        <w:spacing w:before="100" w:beforeAutospacing="1"/>
        <w:rPr>
          <w:rFonts w:asciiTheme="minorHAnsi" w:hAnsiTheme="minorHAnsi" w:cstheme="minorHAnsi"/>
          <w:b/>
          <w:bCs/>
          <w:sz w:val="26"/>
          <w:szCs w:val="26"/>
          <w:lang w:val="en-AU"/>
        </w:rPr>
      </w:pPr>
      <w:r w:rsidRPr="000308FE">
        <w:rPr>
          <w:rFonts w:asciiTheme="minorHAnsi" w:hAnsiTheme="minorHAnsi" w:cstheme="minorHAnsi"/>
          <w:b/>
          <w:bCs/>
          <w:i/>
          <w:iCs/>
          <w:color w:val="122A4E"/>
          <w:sz w:val="30"/>
          <w:szCs w:val="30"/>
        </w:rPr>
        <w:t>Effective communication</w:t>
      </w:r>
    </w:p>
    <w:p w14:paraId="4CEFEBD5" w14:textId="7EC01570" w:rsidR="00472E8A" w:rsidRPr="00472E8A" w:rsidRDefault="00472E8A" w:rsidP="00472E8A">
      <w:pPr>
        <w:rPr>
          <w:rFonts w:asciiTheme="minorHAnsi" w:hAnsiTheme="minorHAnsi" w:cstheme="minorHAnsi"/>
          <w:sz w:val="26"/>
          <w:szCs w:val="26"/>
        </w:rPr>
      </w:pPr>
      <w:r w:rsidRPr="00472E8A">
        <w:rPr>
          <w:rFonts w:asciiTheme="minorHAnsi" w:hAnsiTheme="minorHAnsi" w:cstheme="minorHAnsi"/>
          <w:sz w:val="26"/>
          <w:szCs w:val="26"/>
        </w:rPr>
        <w:t xml:space="preserve">If a person’s disability effects their capacity to communicate – such as deafness, autism or intellectual disabilities - </w:t>
      </w:r>
      <w:r w:rsidR="00707C34">
        <w:rPr>
          <w:rFonts w:asciiTheme="minorHAnsi" w:hAnsiTheme="minorHAnsi" w:cstheme="minorHAnsi"/>
          <w:sz w:val="26"/>
          <w:szCs w:val="26"/>
        </w:rPr>
        <w:t xml:space="preserve">you should </w:t>
      </w:r>
      <w:r w:rsidRPr="00472E8A">
        <w:rPr>
          <w:rFonts w:asciiTheme="minorHAnsi" w:hAnsiTheme="minorHAnsi" w:cstheme="minorHAnsi"/>
          <w:sz w:val="26"/>
          <w:szCs w:val="26"/>
        </w:rPr>
        <w:t>try a range of approaches to communicate effectively.</w:t>
      </w:r>
    </w:p>
    <w:p w14:paraId="2B37221F" w14:textId="77777777" w:rsidR="00472E8A" w:rsidRPr="000308FE" w:rsidRDefault="00472E8A" w:rsidP="00472E8A">
      <w:pPr>
        <w:pStyle w:val="Heading3"/>
        <w:spacing w:before="210"/>
        <w:rPr>
          <w:rFonts w:asciiTheme="minorHAnsi" w:hAnsiTheme="minorHAnsi" w:cstheme="minorHAnsi"/>
          <w:color w:val="122A4E"/>
          <w:sz w:val="26"/>
          <w:szCs w:val="26"/>
        </w:rPr>
      </w:pPr>
      <w:r w:rsidRPr="000308FE">
        <w:rPr>
          <w:rFonts w:asciiTheme="minorHAnsi" w:hAnsiTheme="minorHAnsi" w:cstheme="minorHAnsi"/>
          <w:color w:val="122A4E"/>
          <w:sz w:val="26"/>
          <w:szCs w:val="26"/>
        </w:rPr>
        <w:t>Communication considerations</w:t>
      </w:r>
    </w:p>
    <w:p w14:paraId="53653716" w14:textId="2A037415" w:rsidR="000D512F" w:rsidRPr="00472E8A" w:rsidRDefault="000D512F" w:rsidP="000D512F">
      <w:pPr>
        <w:rPr>
          <w:rFonts w:asciiTheme="minorHAnsi" w:hAnsiTheme="minorHAnsi" w:cstheme="minorHAnsi"/>
          <w:spacing w:val="2"/>
          <w:sz w:val="26"/>
          <w:szCs w:val="26"/>
        </w:rPr>
      </w:pPr>
      <w:r w:rsidRPr="00472E8A">
        <w:rPr>
          <w:rFonts w:asciiTheme="minorHAnsi" w:hAnsiTheme="minorHAnsi" w:cstheme="minorHAnsi"/>
          <w:spacing w:val="2"/>
          <w:sz w:val="26"/>
          <w:szCs w:val="26"/>
        </w:rPr>
        <w:t xml:space="preserve">While communication with your volunteers is ongoing, </w:t>
      </w:r>
      <w:r w:rsidR="004A5C95">
        <w:rPr>
          <w:rFonts w:asciiTheme="minorHAnsi" w:hAnsiTheme="minorHAnsi" w:cstheme="minorHAnsi"/>
          <w:spacing w:val="2"/>
          <w:sz w:val="26"/>
          <w:szCs w:val="26"/>
        </w:rPr>
        <w:t>t</w:t>
      </w:r>
      <w:r w:rsidRPr="00472E8A">
        <w:rPr>
          <w:rFonts w:asciiTheme="minorHAnsi" w:hAnsiTheme="minorHAnsi" w:cstheme="minorHAnsi"/>
          <w:spacing w:val="2"/>
          <w:sz w:val="26"/>
          <w:szCs w:val="26"/>
        </w:rPr>
        <w:t>here are some key points of interaction you may want to purposefully reflect on</w:t>
      </w:r>
      <w:r w:rsidR="004A5C95">
        <w:rPr>
          <w:rFonts w:asciiTheme="minorHAnsi" w:hAnsiTheme="minorHAnsi" w:cstheme="minorHAnsi"/>
          <w:spacing w:val="2"/>
          <w:sz w:val="26"/>
          <w:szCs w:val="26"/>
        </w:rPr>
        <w:t>.</w:t>
      </w:r>
    </w:p>
    <w:p w14:paraId="6CFF31FD" w14:textId="1D5AF2CA" w:rsidR="000D512F" w:rsidRDefault="000D512F" w:rsidP="000D512F">
      <w:pPr>
        <w:rPr>
          <w:rFonts w:cstheme="minorHAnsi"/>
          <w:spacing w:val="2"/>
          <w:sz w:val="26"/>
          <w:szCs w:val="26"/>
        </w:rPr>
      </w:pPr>
      <w:r>
        <w:rPr>
          <w:rFonts w:asciiTheme="minorHAnsi" w:hAnsiTheme="minorHAnsi" w:cstheme="minorHAnsi"/>
          <w:spacing w:val="2"/>
          <w:sz w:val="26"/>
          <w:szCs w:val="26"/>
        </w:rPr>
        <w:t xml:space="preserve">The most important thing of all is to ask the person what they need. </w:t>
      </w:r>
      <w:r w:rsidRPr="00472E8A">
        <w:rPr>
          <w:rFonts w:asciiTheme="minorHAnsi" w:hAnsiTheme="minorHAnsi" w:cstheme="minorHAnsi"/>
          <w:spacing w:val="2"/>
          <w:sz w:val="26"/>
          <w:szCs w:val="26"/>
        </w:rPr>
        <w:t xml:space="preserve">This interaction sets the tone for your volunteer relationship. </w:t>
      </w:r>
      <w:r>
        <w:rPr>
          <w:rFonts w:asciiTheme="minorHAnsi" w:hAnsiTheme="minorHAnsi" w:cstheme="minorHAnsi"/>
          <w:spacing w:val="2"/>
          <w:sz w:val="26"/>
          <w:szCs w:val="26"/>
        </w:rPr>
        <w:t>Have a conversation about what the person with the disability needs to make their volunteering experience a positive one and put those supports in place for them to build trust and a rapport right at the beginning.  In this conversation consider w</w:t>
      </w:r>
      <w:r w:rsidRPr="00547E10">
        <w:rPr>
          <w:rFonts w:cstheme="minorHAnsi"/>
          <w:spacing w:val="2"/>
          <w:sz w:val="26"/>
          <w:szCs w:val="26"/>
        </w:rPr>
        <w:t>hat accessibility needs they have for the role itself</w:t>
      </w:r>
      <w:r>
        <w:rPr>
          <w:rFonts w:cstheme="minorHAnsi"/>
          <w:spacing w:val="2"/>
          <w:sz w:val="26"/>
          <w:szCs w:val="26"/>
        </w:rPr>
        <w:t>.</w:t>
      </w:r>
    </w:p>
    <w:p w14:paraId="3728B55C" w14:textId="783FE2FD" w:rsidR="00472E8A" w:rsidRPr="000308FE" w:rsidRDefault="00472E8A" w:rsidP="00472E8A">
      <w:pPr>
        <w:rPr>
          <w:rFonts w:asciiTheme="minorHAnsi" w:hAnsiTheme="minorHAnsi" w:cstheme="minorHAnsi"/>
          <w:color w:val="122A4E"/>
          <w:spacing w:val="2"/>
          <w:sz w:val="26"/>
          <w:szCs w:val="26"/>
        </w:rPr>
      </w:pPr>
      <w:r w:rsidRPr="000308FE">
        <w:rPr>
          <w:rFonts w:asciiTheme="minorHAnsi" w:hAnsiTheme="minorHAnsi" w:cstheme="minorHAnsi"/>
          <w:color w:val="122A4E"/>
          <w:spacing w:val="2"/>
          <w:sz w:val="26"/>
          <w:szCs w:val="26"/>
        </w:rPr>
        <w:t xml:space="preserve">How to brief your volunteers. </w:t>
      </w:r>
    </w:p>
    <w:p w14:paraId="2FC25D98" w14:textId="77777777" w:rsidR="00472E8A" w:rsidRPr="00472E8A" w:rsidRDefault="00472E8A" w:rsidP="00472E8A">
      <w:pPr>
        <w:pStyle w:val="ListParagraph"/>
        <w:numPr>
          <w:ilvl w:val="0"/>
          <w:numId w:val="7"/>
        </w:numPr>
        <w:rPr>
          <w:rFonts w:cstheme="minorHAnsi"/>
          <w:spacing w:val="2"/>
          <w:sz w:val="26"/>
          <w:szCs w:val="26"/>
        </w:rPr>
      </w:pPr>
      <w:r w:rsidRPr="00472E8A">
        <w:rPr>
          <w:rFonts w:cstheme="minorHAnsi"/>
          <w:spacing w:val="2"/>
          <w:sz w:val="26"/>
          <w:szCs w:val="26"/>
        </w:rPr>
        <w:t xml:space="preserve">Does the volunteer prefer one-on-one or group briefing? </w:t>
      </w:r>
    </w:p>
    <w:p w14:paraId="4E8D5B85" w14:textId="77777777" w:rsidR="00472E8A" w:rsidRPr="00472E8A" w:rsidRDefault="00472E8A" w:rsidP="00472E8A">
      <w:pPr>
        <w:pStyle w:val="ListParagraph"/>
        <w:numPr>
          <w:ilvl w:val="0"/>
          <w:numId w:val="7"/>
        </w:numPr>
        <w:rPr>
          <w:rFonts w:cstheme="minorHAnsi"/>
          <w:spacing w:val="2"/>
          <w:sz w:val="26"/>
          <w:szCs w:val="26"/>
        </w:rPr>
      </w:pPr>
      <w:r w:rsidRPr="00472E8A">
        <w:rPr>
          <w:rFonts w:cstheme="minorHAnsi"/>
          <w:spacing w:val="2"/>
          <w:sz w:val="26"/>
          <w:szCs w:val="26"/>
        </w:rPr>
        <w:t>Do they prefer written instructions?</w:t>
      </w:r>
    </w:p>
    <w:p w14:paraId="1FFCEC36" w14:textId="77777777" w:rsidR="00472E8A" w:rsidRPr="00472E8A" w:rsidRDefault="00472E8A" w:rsidP="00472E8A">
      <w:pPr>
        <w:pStyle w:val="ListParagraph"/>
        <w:numPr>
          <w:ilvl w:val="0"/>
          <w:numId w:val="7"/>
        </w:numPr>
        <w:rPr>
          <w:rFonts w:cstheme="minorHAnsi"/>
          <w:spacing w:val="2"/>
          <w:sz w:val="26"/>
          <w:szCs w:val="26"/>
        </w:rPr>
      </w:pPr>
      <w:r w:rsidRPr="00472E8A">
        <w:rPr>
          <w:rFonts w:cstheme="minorHAnsi"/>
          <w:spacing w:val="2"/>
          <w:sz w:val="26"/>
          <w:szCs w:val="26"/>
        </w:rPr>
        <w:t>Do they need advanced notice of tasks?</w:t>
      </w:r>
    </w:p>
    <w:p w14:paraId="44FEA6DD" w14:textId="2DF08108" w:rsidR="00472E8A" w:rsidRPr="00472E8A" w:rsidRDefault="00472E8A" w:rsidP="00472E8A">
      <w:pPr>
        <w:pStyle w:val="ListParagraph"/>
        <w:numPr>
          <w:ilvl w:val="0"/>
          <w:numId w:val="7"/>
        </w:numPr>
        <w:rPr>
          <w:rFonts w:cstheme="minorHAnsi"/>
          <w:spacing w:val="2"/>
          <w:sz w:val="26"/>
          <w:szCs w:val="26"/>
        </w:rPr>
      </w:pPr>
      <w:r w:rsidRPr="00472E8A">
        <w:rPr>
          <w:rFonts w:cstheme="minorHAnsi"/>
          <w:spacing w:val="2"/>
          <w:sz w:val="26"/>
          <w:szCs w:val="26"/>
        </w:rPr>
        <w:t>Do they prefer teamwork or solo work?</w:t>
      </w:r>
    </w:p>
    <w:p w14:paraId="76B2AD4D" w14:textId="77777777" w:rsidR="00B055F2" w:rsidRDefault="00472E8A" w:rsidP="00472E8A">
      <w:pPr>
        <w:pStyle w:val="ListParagraph"/>
        <w:numPr>
          <w:ilvl w:val="0"/>
          <w:numId w:val="7"/>
        </w:numPr>
        <w:rPr>
          <w:rFonts w:cstheme="minorHAnsi"/>
          <w:spacing w:val="2"/>
          <w:sz w:val="26"/>
          <w:szCs w:val="26"/>
        </w:rPr>
      </w:pPr>
      <w:r w:rsidRPr="00472E8A">
        <w:rPr>
          <w:rFonts w:cstheme="minorHAnsi"/>
          <w:spacing w:val="2"/>
          <w:sz w:val="26"/>
          <w:szCs w:val="26"/>
        </w:rPr>
        <w:t xml:space="preserve">Do they prefer consistent tasks or a </w:t>
      </w:r>
      <w:proofErr w:type="gramStart"/>
      <w:r w:rsidRPr="00472E8A">
        <w:rPr>
          <w:rFonts w:cstheme="minorHAnsi"/>
          <w:spacing w:val="2"/>
          <w:sz w:val="26"/>
          <w:szCs w:val="26"/>
        </w:rPr>
        <w:t>new tasks</w:t>
      </w:r>
      <w:proofErr w:type="gramEnd"/>
      <w:r w:rsidRPr="00472E8A">
        <w:rPr>
          <w:rFonts w:cstheme="minorHAnsi"/>
          <w:spacing w:val="2"/>
          <w:sz w:val="26"/>
          <w:szCs w:val="26"/>
        </w:rPr>
        <w:t>?</w:t>
      </w:r>
    </w:p>
    <w:p w14:paraId="52F0B85C" w14:textId="587D7504" w:rsidR="00472E8A" w:rsidRPr="000308FE" w:rsidRDefault="00472E8A" w:rsidP="00B055F2">
      <w:pPr>
        <w:rPr>
          <w:rFonts w:cstheme="minorHAnsi"/>
          <w:color w:val="auto"/>
          <w:spacing w:val="2"/>
          <w:sz w:val="26"/>
          <w:szCs w:val="26"/>
        </w:rPr>
      </w:pPr>
      <w:r w:rsidRPr="000308FE">
        <w:rPr>
          <w:rFonts w:cstheme="minorHAnsi"/>
          <w:color w:val="122A4E"/>
          <w:spacing w:val="2"/>
          <w:sz w:val="26"/>
          <w:szCs w:val="26"/>
        </w:rPr>
        <w:t>Getting feedback about what is working and what can be improved.</w:t>
      </w:r>
    </w:p>
    <w:p w14:paraId="579E139E" w14:textId="73BDDEF2" w:rsidR="008913EE" w:rsidRDefault="00472E8A" w:rsidP="00472E8A">
      <w:pPr>
        <w:pStyle w:val="ListParagraph"/>
        <w:numPr>
          <w:ilvl w:val="0"/>
          <w:numId w:val="8"/>
        </w:numPr>
        <w:rPr>
          <w:rFonts w:cstheme="minorHAnsi"/>
          <w:spacing w:val="2"/>
          <w:sz w:val="26"/>
          <w:szCs w:val="26"/>
        </w:rPr>
      </w:pPr>
      <w:r w:rsidRPr="00472E8A">
        <w:rPr>
          <w:rFonts w:cstheme="minorHAnsi"/>
          <w:spacing w:val="2"/>
          <w:sz w:val="26"/>
          <w:szCs w:val="26"/>
        </w:rPr>
        <w:t>How do you seek feedback, via online surveys or other methods?</w:t>
      </w:r>
      <w:r w:rsidR="008913EE">
        <w:rPr>
          <w:rFonts w:cstheme="minorHAnsi"/>
          <w:spacing w:val="2"/>
          <w:sz w:val="26"/>
          <w:szCs w:val="26"/>
        </w:rPr>
        <w:br/>
      </w:r>
    </w:p>
    <w:p w14:paraId="5E147768" w14:textId="1028DA9D" w:rsidR="00472E8A" w:rsidRPr="000308FE" w:rsidRDefault="00472E8A" w:rsidP="008913EE">
      <w:pPr>
        <w:pStyle w:val="ListParagraph"/>
        <w:ind w:left="0"/>
        <w:rPr>
          <w:rFonts w:cstheme="minorHAnsi"/>
          <w:spacing w:val="2"/>
          <w:sz w:val="26"/>
          <w:szCs w:val="26"/>
        </w:rPr>
      </w:pPr>
      <w:r w:rsidRPr="000308FE">
        <w:rPr>
          <w:rFonts w:cstheme="minorHAnsi"/>
          <w:color w:val="122A4E"/>
          <w:sz w:val="26"/>
          <w:szCs w:val="26"/>
        </w:rPr>
        <w:t>The following general tips have been developed by the Australian Federation of Disability Organisations to assist with effective communication in the workplace and ensure positive interactions with all parties.</w:t>
      </w:r>
    </w:p>
    <w:p w14:paraId="5235B123" w14:textId="2FF78EFA" w:rsidR="00472E8A" w:rsidRPr="000308FE" w:rsidRDefault="00472E8A" w:rsidP="00472E8A">
      <w:pPr>
        <w:rPr>
          <w:rFonts w:asciiTheme="minorHAnsi" w:hAnsiTheme="minorHAnsi" w:cstheme="minorHAnsi"/>
          <w:color w:val="122A4E"/>
          <w:sz w:val="26"/>
          <w:szCs w:val="26"/>
        </w:rPr>
      </w:pPr>
      <w:r w:rsidRPr="000308FE">
        <w:rPr>
          <w:rFonts w:asciiTheme="minorHAnsi" w:hAnsiTheme="minorHAnsi" w:cstheme="minorHAnsi"/>
          <w:color w:val="122A4E"/>
          <w:sz w:val="26"/>
          <w:szCs w:val="26"/>
        </w:rPr>
        <w:t>People with physical disabilities:</w:t>
      </w:r>
    </w:p>
    <w:p w14:paraId="70D97C2E" w14:textId="3C43A558" w:rsidR="00472E8A" w:rsidRPr="00472E8A" w:rsidRDefault="00472E8A" w:rsidP="00472E8A">
      <w:pPr>
        <w:pStyle w:val="ListParagraph"/>
        <w:numPr>
          <w:ilvl w:val="0"/>
          <w:numId w:val="9"/>
        </w:numPr>
        <w:rPr>
          <w:rFonts w:cstheme="minorHAnsi"/>
          <w:sz w:val="26"/>
          <w:szCs w:val="26"/>
        </w:rPr>
      </w:pPr>
      <w:r w:rsidRPr="00472E8A">
        <w:rPr>
          <w:rFonts w:cstheme="minorHAnsi"/>
          <w:sz w:val="26"/>
          <w:szCs w:val="26"/>
        </w:rPr>
        <w:t xml:space="preserve">Do not touch or push a person’s wheelchair or move their crutches or walking stick without their permission. </w:t>
      </w:r>
    </w:p>
    <w:p w14:paraId="627DE333" w14:textId="33248684" w:rsidR="00472E8A" w:rsidRPr="00472E8A" w:rsidRDefault="00472E8A" w:rsidP="00472E8A">
      <w:pPr>
        <w:pStyle w:val="ListParagraph"/>
        <w:numPr>
          <w:ilvl w:val="0"/>
          <w:numId w:val="9"/>
        </w:numPr>
        <w:rPr>
          <w:rFonts w:cstheme="minorHAnsi"/>
          <w:sz w:val="26"/>
          <w:szCs w:val="26"/>
        </w:rPr>
      </w:pPr>
      <w:r w:rsidRPr="00472E8A">
        <w:rPr>
          <w:rFonts w:cstheme="minorHAnsi"/>
          <w:sz w:val="26"/>
          <w:szCs w:val="26"/>
        </w:rPr>
        <w:t xml:space="preserve">When speaking with a person who uses a wheelchair, try to find something to sit on in order to be at eye level with them. </w:t>
      </w:r>
    </w:p>
    <w:p w14:paraId="12820A59" w14:textId="0AE10AA7" w:rsidR="00472E8A" w:rsidRPr="000308FE" w:rsidRDefault="00472E8A" w:rsidP="00472E8A">
      <w:pPr>
        <w:rPr>
          <w:rFonts w:asciiTheme="minorHAnsi" w:hAnsiTheme="minorHAnsi" w:cstheme="minorHAnsi"/>
          <w:color w:val="122A4E"/>
          <w:sz w:val="26"/>
          <w:szCs w:val="26"/>
        </w:rPr>
      </w:pPr>
      <w:r w:rsidRPr="000308FE">
        <w:rPr>
          <w:rFonts w:asciiTheme="minorHAnsi" w:hAnsiTheme="minorHAnsi" w:cstheme="minorHAnsi"/>
          <w:color w:val="122A4E"/>
          <w:sz w:val="26"/>
          <w:szCs w:val="26"/>
        </w:rPr>
        <w:t>People who are blind or have low vision:</w:t>
      </w:r>
    </w:p>
    <w:p w14:paraId="21D3C49C" w14:textId="76625FBD" w:rsidR="00472E8A" w:rsidRPr="00472E8A" w:rsidRDefault="000B7293" w:rsidP="00472E8A">
      <w:pPr>
        <w:pStyle w:val="ListParagraph"/>
        <w:numPr>
          <w:ilvl w:val="0"/>
          <w:numId w:val="9"/>
        </w:numPr>
        <w:rPr>
          <w:rFonts w:cstheme="minorHAnsi"/>
          <w:sz w:val="26"/>
          <w:szCs w:val="26"/>
        </w:rPr>
      </w:pPr>
      <w:r>
        <w:rPr>
          <w:rFonts w:cstheme="minorHAnsi"/>
          <w:noProof/>
          <w:sz w:val="26"/>
          <w:szCs w:val="26"/>
        </w:rPr>
        <w:drawing>
          <wp:anchor distT="0" distB="0" distL="114300" distR="114300" simplePos="0" relativeHeight="251658247" behindDoc="1" locked="0" layoutInCell="1" allowOverlap="1" wp14:anchorId="3E99DC16" wp14:editId="1C3C007E">
            <wp:simplePos x="0" y="0"/>
            <wp:positionH relativeFrom="column">
              <wp:posOffset>472440</wp:posOffset>
            </wp:positionH>
            <wp:positionV relativeFrom="paragraph">
              <wp:posOffset>197972</wp:posOffset>
            </wp:positionV>
            <wp:extent cx="6376670" cy="1400175"/>
            <wp:effectExtent l="0" t="0" r="508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472E8A" w:rsidRPr="00472E8A">
        <w:rPr>
          <w:rFonts w:cstheme="minorHAnsi"/>
          <w:sz w:val="26"/>
          <w:szCs w:val="26"/>
        </w:rPr>
        <w:t xml:space="preserve">Always address them by name and introduce yourself by name. </w:t>
      </w:r>
    </w:p>
    <w:p w14:paraId="542A6B10" w14:textId="52019B2C" w:rsidR="00472E8A" w:rsidRDefault="00472E8A" w:rsidP="00472E8A">
      <w:pPr>
        <w:pStyle w:val="ListParagraph"/>
        <w:numPr>
          <w:ilvl w:val="0"/>
          <w:numId w:val="9"/>
        </w:numPr>
        <w:rPr>
          <w:rFonts w:cstheme="minorHAnsi"/>
          <w:sz w:val="26"/>
          <w:szCs w:val="26"/>
        </w:rPr>
      </w:pPr>
      <w:r w:rsidRPr="00472E8A">
        <w:rPr>
          <w:rFonts w:cstheme="minorHAnsi"/>
          <w:sz w:val="26"/>
          <w:szCs w:val="26"/>
        </w:rPr>
        <w:t xml:space="preserve">Speak clearly and in a normal voice. </w:t>
      </w:r>
    </w:p>
    <w:p w14:paraId="22AACE03" w14:textId="3474AA44" w:rsidR="000B7293" w:rsidRDefault="000B7293" w:rsidP="000B7293">
      <w:pPr>
        <w:rPr>
          <w:rFonts w:cstheme="minorHAnsi"/>
          <w:sz w:val="26"/>
          <w:szCs w:val="26"/>
        </w:rPr>
      </w:pPr>
    </w:p>
    <w:p w14:paraId="7AB4C0B3" w14:textId="0351969B" w:rsidR="000B7293" w:rsidRDefault="000B7293" w:rsidP="000B7293">
      <w:pPr>
        <w:rPr>
          <w:rFonts w:cstheme="minorHAnsi"/>
          <w:sz w:val="26"/>
          <w:szCs w:val="26"/>
        </w:rPr>
      </w:pPr>
    </w:p>
    <w:p w14:paraId="6C0B6A49" w14:textId="77777777" w:rsidR="000B7293" w:rsidRPr="000B7293" w:rsidRDefault="000B7293" w:rsidP="000B7293">
      <w:pPr>
        <w:rPr>
          <w:rFonts w:cstheme="minorHAnsi"/>
          <w:sz w:val="26"/>
          <w:szCs w:val="26"/>
        </w:rPr>
      </w:pPr>
    </w:p>
    <w:p w14:paraId="7A5A2F35" w14:textId="22EF8207" w:rsidR="00472E8A" w:rsidRPr="00472E8A" w:rsidRDefault="00472E8A" w:rsidP="00472E8A">
      <w:pPr>
        <w:pStyle w:val="ListParagraph"/>
        <w:numPr>
          <w:ilvl w:val="0"/>
          <w:numId w:val="9"/>
        </w:numPr>
        <w:rPr>
          <w:rFonts w:cstheme="minorHAnsi"/>
          <w:sz w:val="26"/>
          <w:szCs w:val="26"/>
        </w:rPr>
      </w:pPr>
      <w:r w:rsidRPr="00472E8A">
        <w:rPr>
          <w:rFonts w:cstheme="minorHAnsi"/>
          <w:sz w:val="26"/>
          <w:szCs w:val="26"/>
        </w:rPr>
        <w:t>Make sure you verbalise any thoughts or feelings. Facial expressions or visual cues can often be missed.</w:t>
      </w:r>
    </w:p>
    <w:p w14:paraId="70D201C2" w14:textId="07A2F3A6" w:rsidR="00472E8A" w:rsidRDefault="00472E8A" w:rsidP="00472E8A">
      <w:pPr>
        <w:pStyle w:val="ListParagraph"/>
        <w:numPr>
          <w:ilvl w:val="0"/>
          <w:numId w:val="9"/>
        </w:numPr>
        <w:rPr>
          <w:rFonts w:cstheme="minorHAnsi"/>
          <w:sz w:val="26"/>
          <w:szCs w:val="26"/>
        </w:rPr>
      </w:pPr>
      <w:r w:rsidRPr="00472E8A">
        <w:rPr>
          <w:rFonts w:cstheme="minorHAnsi"/>
          <w:sz w:val="26"/>
          <w:szCs w:val="26"/>
        </w:rPr>
        <w:t xml:space="preserve">Guide dogs are working dogs (particularly if they are in a harness). Do not pat or feed the dog, unless given permission. </w:t>
      </w:r>
    </w:p>
    <w:p w14:paraId="1B70EFA4" w14:textId="4EF2B5A2" w:rsidR="008913EE" w:rsidRPr="008913EE" w:rsidRDefault="00472E8A" w:rsidP="008913EE">
      <w:pPr>
        <w:pStyle w:val="ListParagraph"/>
        <w:numPr>
          <w:ilvl w:val="0"/>
          <w:numId w:val="9"/>
        </w:numPr>
        <w:rPr>
          <w:rFonts w:cstheme="minorHAnsi"/>
          <w:sz w:val="26"/>
          <w:szCs w:val="26"/>
        </w:rPr>
      </w:pPr>
      <w:r w:rsidRPr="008913EE">
        <w:rPr>
          <w:rFonts w:cstheme="minorHAnsi"/>
          <w:sz w:val="26"/>
          <w:szCs w:val="26"/>
        </w:rPr>
        <w:t>Say something when you enter or leave a room that indicates your presence or that you are leaving.</w:t>
      </w:r>
    </w:p>
    <w:p w14:paraId="06625AD9" w14:textId="002EB97F" w:rsidR="008913EE" w:rsidRPr="000308FE" w:rsidRDefault="008913EE" w:rsidP="008913EE">
      <w:pPr>
        <w:rPr>
          <w:rFonts w:asciiTheme="majorHAnsi" w:hAnsiTheme="majorHAnsi" w:cstheme="majorHAnsi"/>
          <w:color w:val="122A4E"/>
          <w:sz w:val="26"/>
          <w:szCs w:val="26"/>
        </w:rPr>
      </w:pPr>
      <w:r w:rsidRPr="000308FE">
        <w:rPr>
          <w:rFonts w:asciiTheme="majorHAnsi" w:hAnsiTheme="majorHAnsi" w:cstheme="majorHAnsi"/>
          <w:color w:val="122A4E"/>
          <w:sz w:val="26"/>
          <w:szCs w:val="26"/>
        </w:rPr>
        <w:t xml:space="preserve">People who are </w:t>
      </w:r>
      <w:r w:rsidR="000D512F" w:rsidRPr="000308FE">
        <w:rPr>
          <w:rFonts w:asciiTheme="majorHAnsi" w:hAnsiTheme="majorHAnsi" w:cstheme="majorHAnsi"/>
          <w:color w:val="122A4E"/>
          <w:sz w:val="26"/>
          <w:szCs w:val="26"/>
        </w:rPr>
        <w:t>deaf o</w:t>
      </w:r>
      <w:r w:rsidR="00AE1CD0" w:rsidRPr="000308FE">
        <w:rPr>
          <w:rFonts w:asciiTheme="majorHAnsi" w:hAnsiTheme="majorHAnsi" w:cstheme="majorHAnsi"/>
          <w:color w:val="122A4E"/>
          <w:sz w:val="26"/>
          <w:szCs w:val="26"/>
        </w:rPr>
        <w:t>r</w:t>
      </w:r>
      <w:r w:rsidR="000D512F" w:rsidRPr="000308FE">
        <w:rPr>
          <w:rFonts w:asciiTheme="majorHAnsi" w:hAnsiTheme="majorHAnsi" w:cstheme="majorHAnsi"/>
          <w:color w:val="122A4E"/>
          <w:sz w:val="26"/>
          <w:szCs w:val="26"/>
        </w:rPr>
        <w:t xml:space="preserve"> hard of hearing:</w:t>
      </w:r>
    </w:p>
    <w:p w14:paraId="3546282A" w14:textId="77777777" w:rsidR="000D512F" w:rsidRPr="008913EE" w:rsidRDefault="000D512F" w:rsidP="000D512F">
      <w:pPr>
        <w:pStyle w:val="ListParagraph"/>
        <w:numPr>
          <w:ilvl w:val="0"/>
          <w:numId w:val="10"/>
        </w:numPr>
        <w:rPr>
          <w:rFonts w:cstheme="minorHAnsi"/>
          <w:color w:val="000000"/>
          <w:sz w:val="26"/>
          <w:szCs w:val="26"/>
        </w:rPr>
      </w:pPr>
      <w:r w:rsidRPr="008913EE">
        <w:rPr>
          <w:rFonts w:cstheme="minorHAnsi"/>
          <w:color w:val="000000"/>
          <w:sz w:val="26"/>
          <w:szCs w:val="26"/>
        </w:rPr>
        <w:t xml:space="preserve">Some deaf people use sign language to communicate. In Australia this is called </w:t>
      </w:r>
      <w:proofErr w:type="spellStart"/>
      <w:r w:rsidRPr="008913EE">
        <w:rPr>
          <w:rFonts w:cstheme="minorHAnsi"/>
          <w:color w:val="000000"/>
          <w:sz w:val="26"/>
          <w:szCs w:val="26"/>
        </w:rPr>
        <w:t>Auslan</w:t>
      </w:r>
      <w:proofErr w:type="spellEnd"/>
      <w:r w:rsidRPr="008913EE">
        <w:rPr>
          <w:rFonts w:cstheme="minorHAnsi"/>
          <w:color w:val="000000"/>
          <w:sz w:val="26"/>
          <w:szCs w:val="26"/>
        </w:rPr>
        <w:t xml:space="preserve"> (Australian Sign Language). You can arrange for an </w:t>
      </w:r>
      <w:proofErr w:type="spellStart"/>
      <w:r w:rsidRPr="008913EE">
        <w:rPr>
          <w:rFonts w:cstheme="minorHAnsi"/>
          <w:color w:val="000000"/>
          <w:sz w:val="26"/>
          <w:szCs w:val="26"/>
        </w:rPr>
        <w:t>Auslan</w:t>
      </w:r>
      <w:proofErr w:type="spellEnd"/>
      <w:r w:rsidRPr="008913EE">
        <w:rPr>
          <w:rFonts w:cstheme="minorHAnsi"/>
          <w:color w:val="000000"/>
          <w:sz w:val="26"/>
          <w:szCs w:val="26"/>
        </w:rPr>
        <w:t xml:space="preserve"> interpreter to be present.</w:t>
      </w:r>
    </w:p>
    <w:p w14:paraId="5F7FA321" w14:textId="77777777" w:rsidR="000D512F" w:rsidRPr="008913EE" w:rsidRDefault="000D512F" w:rsidP="000D512F">
      <w:pPr>
        <w:pStyle w:val="ListParagraph"/>
        <w:numPr>
          <w:ilvl w:val="0"/>
          <w:numId w:val="10"/>
        </w:numPr>
        <w:rPr>
          <w:rFonts w:cstheme="minorHAnsi"/>
          <w:color w:val="000000"/>
          <w:sz w:val="26"/>
          <w:szCs w:val="26"/>
        </w:rPr>
      </w:pPr>
      <w:r w:rsidRPr="008913EE">
        <w:rPr>
          <w:rFonts w:cstheme="minorHAnsi"/>
          <w:color w:val="000000"/>
          <w:sz w:val="26"/>
          <w:szCs w:val="26"/>
        </w:rPr>
        <w:t>Try to gain the person’s attention before speaking. Try a gentle tap on the shoulder, a wave or some other visual signal. Remember to face the person directly, maintain eye contact and speak evenly.</w:t>
      </w:r>
    </w:p>
    <w:p w14:paraId="3EA21AF4" w14:textId="77777777" w:rsidR="000D512F" w:rsidRDefault="000D512F" w:rsidP="000D512F">
      <w:pPr>
        <w:pStyle w:val="ListParagraph"/>
        <w:numPr>
          <w:ilvl w:val="0"/>
          <w:numId w:val="10"/>
        </w:numPr>
        <w:rPr>
          <w:rFonts w:cstheme="minorHAnsi"/>
          <w:color w:val="000000"/>
          <w:sz w:val="26"/>
          <w:szCs w:val="26"/>
        </w:rPr>
      </w:pPr>
      <w:r w:rsidRPr="008913EE">
        <w:rPr>
          <w:rFonts w:cstheme="minorHAnsi"/>
          <w:color w:val="000000"/>
          <w:sz w:val="26"/>
          <w:szCs w:val="26"/>
        </w:rPr>
        <w:t>Make sure your mouth is visible when you are talking, use short sentences and keep your volume up and natural (but do not shout).</w:t>
      </w:r>
    </w:p>
    <w:p w14:paraId="6BF0E70B" w14:textId="77777777" w:rsidR="000D512F" w:rsidRDefault="000D512F" w:rsidP="000D512F">
      <w:pPr>
        <w:pStyle w:val="ListParagraph"/>
        <w:numPr>
          <w:ilvl w:val="0"/>
          <w:numId w:val="10"/>
        </w:numPr>
        <w:rPr>
          <w:rFonts w:cstheme="minorHAnsi"/>
          <w:color w:val="000000"/>
          <w:sz w:val="26"/>
          <w:szCs w:val="26"/>
        </w:rPr>
      </w:pPr>
      <w:r>
        <w:rPr>
          <w:rFonts w:cstheme="minorHAnsi"/>
          <w:color w:val="000000"/>
          <w:sz w:val="26"/>
          <w:szCs w:val="26"/>
        </w:rPr>
        <w:t>Steer clear of using the term “hearing impaired”. Use capital D Deaf to refer to signing Deaf people, and ‘hard of hearing’ to refer to speaking people who can’t hear well.</w:t>
      </w:r>
    </w:p>
    <w:p w14:paraId="7DB6C2D3" w14:textId="77777777" w:rsidR="008913EE" w:rsidRPr="000308FE" w:rsidRDefault="008913EE" w:rsidP="008913EE">
      <w:pPr>
        <w:rPr>
          <w:rFonts w:cstheme="minorHAnsi"/>
          <w:color w:val="122A4E"/>
          <w:sz w:val="26"/>
          <w:szCs w:val="26"/>
        </w:rPr>
      </w:pPr>
      <w:r w:rsidRPr="000308FE">
        <w:rPr>
          <w:rFonts w:cstheme="minorHAnsi"/>
          <w:color w:val="122A4E"/>
          <w:sz w:val="26"/>
          <w:szCs w:val="26"/>
        </w:rPr>
        <w:t>People with an intellectual disability:</w:t>
      </w:r>
    </w:p>
    <w:p w14:paraId="675D17BB" w14:textId="3D7A5159" w:rsidR="008913EE" w:rsidRPr="008913EE" w:rsidRDefault="008913EE" w:rsidP="008913EE">
      <w:pPr>
        <w:pStyle w:val="ListParagraph"/>
        <w:numPr>
          <w:ilvl w:val="0"/>
          <w:numId w:val="11"/>
        </w:numPr>
        <w:rPr>
          <w:rFonts w:cstheme="minorHAnsi"/>
          <w:sz w:val="26"/>
          <w:szCs w:val="26"/>
        </w:rPr>
      </w:pPr>
      <w:r w:rsidRPr="008913EE">
        <w:rPr>
          <w:rFonts w:cstheme="minorHAnsi"/>
          <w:sz w:val="26"/>
          <w:szCs w:val="26"/>
        </w:rPr>
        <w:t xml:space="preserve">Before talking, ensure you have the person’s attention.  </w:t>
      </w:r>
    </w:p>
    <w:p w14:paraId="79643D2B" w14:textId="5F8081D1" w:rsidR="008913EE" w:rsidRPr="008913EE" w:rsidRDefault="008913EE" w:rsidP="008913EE">
      <w:pPr>
        <w:pStyle w:val="ListParagraph"/>
        <w:numPr>
          <w:ilvl w:val="0"/>
          <w:numId w:val="11"/>
        </w:numPr>
        <w:rPr>
          <w:rFonts w:cstheme="minorHAnsi"/>
          <w:sz w:val="26"/>
          <w:szCs w:val="26"/>
        </w:rPr>
      </w:pPr>
      <w:r w:rsidRPr="008913EE">
        <w:rPr>
          <w:rFonts w:cstheme="minorHAnsi"/>
          <w:sz w:val="26"/>
          <w:szCs w:val="26"/>
        </w:rPr>
        <w:t xml:space="preserve">Keep your questions simple and your answers easy to understand. </w:t>
      </w:r>
    </w:p>
    <w:p w14:paraId="158B8B77" w14:textId="1100E919" w:rsidR="008913EE" w:rsidRPr="008913EE" w:rsidRDefault="008913EE" w:rsidP="008913EE">
      <w:pPr>
        <w:pStyle w:val="ListParagraph"/>
        <w:numPr>
          <w:ilvl w:val="0"/>
          <w:numId w:val="11"/>
        </w:numPr>
        <w:rPr>
          <w:rFonts w:cstheme="minorHAnsi"/>
          <w:sz w:val="26"/>
          <w:szCs w:val="26"/>
        </w:rPr>
      </w:pPr>
      <w:r w:rsidRPr="008913EE">
        <w:rPr>
          <w:rFonts w:cstheme="minorHAnsi"/>
          <w:sz w:val="26"/>
          <w:szCs w:val="26"/>
        </w:rPr>
        <w:t>People with an intellectual disability often rely on visual cues. Remember that your body language is important.</w:t>
      </w:r>
    </w:p>
    <w:p w14:paraId="25721CFD" w14:textId="0B5EA67B" w:rsidR="008913EE" w:rsidRPr="008913EE" w:rsidRDefault="008913EE" w:rsidP="008913EE">
      <w:pPr>
        <w:pStyle w:val="ListParagraph"/>
        <w:numPr>
          <w:ilvl w:val="0"/>
          <w:numId w:val="11"/>
        </w:numPr>
        <w:rPr>
          <w:rFonts w:cstheme="minorHAnsi"/>
          <w:sz w:val="26"/>
          <w:szCs w:val="26"/>
        </w:rPr>
      </w:pPr>
      <w:r w:rsidRPr="008913EE">
        <w:rPr>
          <w:rFonts w:cstheme="minorHAnsi"/>
          <w:sz w:val="26"/>
          <w:szCs w:val="26"/>
        </w:rPr>
        <w:t xml:space="preserve">Be prepared to use visual information or to receive visual information from people with an intellectual disability. </w:t>
      </w:r>
    </w:p>
    <w:p w14:paraId="73134D1C" w14:textId="77777777" w:rsidR="000B7293" w:rsidRPr="000B7293" w:rsidRDefault="008913EE" w:rsidP="008913EE">
      <w:pPr>
        <w:pStyle w:val="ListParagraph"/>
        <w:numPr>
          <w:ilvl w:val="0"/>
          <w:numId w:val="11"/>
        </w:numPr>
        <w:rPr>
          <w:rFonts w:cstheme="minorHAnsi"/>
          <w:b/>
          <w:bCs/>
          <w:color w:val="122A4E"/>
          <w:sz w:val="26"/>
          <w:szCs w:val="26"/>
        </w:rPr>
      </w:pPr>
      <w:r w:rsidRPr="008913EE">
        <w:rPr>
          <w:rFonts w:cstheme="minorHAnsi"/>
          <w:sz w:val="26"/>
          <w:szCs w:val="26"/>
        </w:rPr>
        <w:t xml:space="preserve">Be specific and direct when talking. </w:t>
      </w:r>
    </w:p>
    <w:p w14:paraId="2644C3B9" w14:textId="46822647" w:rsidR="008913EE" w:rsidRPr="000308FE" w:rsidRDefault="008913EE" w:rsidP="000B7293">
      <w:pPr>
        <w:rPr>
          <w:rFonts w:cstheme="minorHAnsi"/>
          <w:b/>
          <w:bCs/>
          <w:color w:val="122A4E"/>
          <w:sz w:val="26"/>
          <w:szCs w:val="26"/>
        </w:rPr>
      </w:pPr>
      <w:r w:rsidRPr="000308FE">
        <w:rPr>
          <w:rFonts w:cstheme="minorHAnsi"/>
          <w:b/>
          <w:bCs/>
          <w:i/>
          <w:iCs/>
          <w:color w:val="122A4E"/>
          <w:sz w:val="30"/>
          <w:szCs w:val="30"/>
        </w:rPr>
        <w:t>Before volunteer work starts</w:t>
      </w:r>
    </w:p>
    <w:p w14:paraId="37155943" w14:textId="0857E440" w:rsidR="008913EE" w:rsidRPr="008913EE" w:rsidRDefault="008913EE" w:rsidP="008913EE">
      <w:pPr>
        <w:rPr>
          <w:rFonts w:cstheme="minorHAnsi"/>
          <w:sz w:val="26"/>
          <w:szCs w:val="26"/>
        </w:rPr>
      </w:pPr>
      <w:r w:rsidRPr="008913EE">
        <w:rPr>
          <w:rFonts w:cstheme="minorHAnsi"/>
          <w:sz w:val="26"/>
          <w:szCs w:val="26"/>
        </w:rPr>
        <w:t>Due to the potential barriers that may influence effective communication with people with a disability, it is vital that the following areas are considered when you are speaking about possible volunteering roles:</w:t>
      </w:r>
    </w:p>
    <w:p w14:paraId="490E3D00" w14:textId="35D5810A" w:rsidR="008913EE" w:rsidRPr="008913EE" w:rsidRDefault="008913EE" w:rsidP="008913EE">
      <w:pPr>
        <w:pStyle w:val="ListParagraph"/>
        <w:numPr>
          <w:ilvl w:val="0"/>
          <w:numId w:val="12"/>
        </w:numPr>
        <w:rPr>
          <w:rFonts w:cstheme="minorHAnsi"/>
          <w:sz w:val="26"/>
          <w:szCs w:val="26"/>
        </w:rPr>
      </w:pPr>
      <w:r w:rsidRPr="008913EE">
        <w:rPr>
          <w:rFonts w:cstheme="minorHAnsi"/>
          <w:sz w:val="26"/>
          <w:szCs w:val="26"/>
        </w:rPr>
        <w:t xml:space="preserve">Make sure they understand the expectations of the role </w:t>
      </w:r>
    </w:p>
    <w:p w14:paraId="424704CA" w14:textId="5AC43C9D" w:rsidR="008913EE" w:rsidRPr="008913EE" w:rsidRDefault="008913EE" w:rsidP="008913EE">
      <w:pPr>
        <w:pStyle w:val="ListParagraph"/>
        <w:numPr>
          <w:ilvl w:val="0"/>
          <w:numId w:val="12"/>
        </w:numPr>
        <w:rPr>
          <w:rFonts w:cstheme="minorHAnsi"/>
          <w:sz w:val="26"/>
          <w:szCs w:val="26"/>
        </w:rPr>
      </w:pPr>
      <w:r w:rsidRPr="008913EE">
        <w:rPr>
          <w:rFonts w:cstheme="minorHAnsi"/>
          <w:sz w:val="26"/>
          <w:szCs w:val="26"/>
        </w:rPr>
        <w:t xml:space="preserve">Make sure they understand that it is a non-paying role  </w:t>
      </w:r>
    </w:p>
    <w:p w14:paraId="398F806A" w14:textId="35564706" w:rsidR="008913EE" w:rsidRPr="008913EE" w:rsidRDefault="008913EE" w:rsidP="008913EE">
      <w:pPr>
        <w:pStyle w:val="ListParagraph"/>
        <w:numPr>
          <w:ilvl w:val="0"/>
          <w:numId w:val="12"/>
        </w:numPr>
        <w:rPr>
          <w:rFonts w:cstheme="minorHAnsi"/>
          <w:sz w:val="26"/>
          <w:szCs w:val="26"/>
        </w:rPr>
      </w:pPr>
      <w:r w:rsidRPr="008913EE">
        <w:rPr>
          <w:rFonts w:cstheme="minorHAnsi"/>
          <w:sz w:val="26"/>
          <w:szCs w:val="26"/>
        </w:rPr>
        <w:t xml:space="preserve">Set </w:t>
      </w:r>
      <w:r w:rsidR="003E3EFD">
        <w:rPr>
          <w:rFonts w:cstheme="minorHAnsi"/>
          <w:sz w:val="26"/>
          <w:szCs w:val="26"/>
        </w:rPr>
        <w:t xml:space="preserve">a </w:t>
      </w:r>
      <w:r w:rsidRPr="008913EE">
        <w:rPr>
          <w:rFonts w:cstheme="minorHAnsi"/>
          <w:sz w:val="26"/>
          <w:szCs w:val="26"/>
        </w:rPr>
        <w:t>time frame on the work.</w:t>
      </w:r>
    </w:p>
    <w:p w14:paraId="513E43D7" w14:textId="595D0E0F" w:rsidR="008913EE" w:rsidRPr="008913EE" w:rsidRDefault="000B7293" w:rsidP="008913EE">
      <w:pPr>
        <w:rPr>
          <w:rFonts w:cstheme="minorHAnsi"/>
          <w:sz w:val="26"/>
          <w:szCs w:val="26"/>
        </w:rPr>
      </w:pPr>
      <w:r>
        <w:rPr>
          <w:rFonts w:cstheme="minorHAnsi"/>
          <w:noProof/>
          <w:sz w:val="26"/>
          <w:szCs w:val="26"/>
        </w:rPr>
        <w:drawing>
          <wp:anchor distT="0" distB="0" distL="114300" distR="114300" simplePos="0" relativeHeight="251658248" behindDoc="1" locked="0" layoutInCell="1" allowOverlap="1" wp14:anchorId="38E1048E" wp14:editId="509D6F50">
            <wp:simplePos x="0" y="0"/>
            <wp:positionH relativeFrom="page">
              <wp:align>right</wp:align>
            </wp:positionH>
            <wp:positionV relativeFrom="paragraph">
              <wp:posOffset>867950</wp:posOffset>
            </wp:positionV>
            <wp:extent cx="6376670" cy="1400175"/>
            <wp:effectExtent l="0" t="0" r="508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8913EE" w:rsidRPr="008913EE">
        <w:rPr>
          <w:rFonts w:cstheme="minorHAnsi"/>
          <w:sz w:val="26"/>
          <w:szCs w:val="26"/>
        </w:rPr>
        <w:t xml:space="preserve">These considerations might seem </w:t>
      </w:r>
      <w:r w:rsidRPr="008913EE">
        <w:rPr>
          <w:rFonts w:cstheme="minorHAnsi"/>
          <w:sz w:val="26"/>
          <w:szCs w:val="26"/>
        </w:rPr>
        <w:t>obvious;</w:t>
      </w:r>
      <w:r w:rsidR="008913EE" w:rsidRPr="008913EE">
        <w:rPr>
          <w:rFonts w:cstheme="minorHAnsi"/>
          <w:sz w:val="26"/>
          <w:szCs w:val="26"/>
        </w:rPr>
        <w:t xml:space="preserve"> however, it is very important that the person understands that volunteering roles are non-paid roles. As well ensuring a transparent relationship between you and the volunteer, it will also avoid potential legal situations for your organisation.</w:t>
      </w:r>
      <w:r w:rsidR="008913EE">
        <w:rPr>
          <w:rFonts w:cstheme="minorHAnsi"/>
          <w:sz w:val="26"/>
          <w:szCs w:val="26"/>
        </w:rPr>
        <w:br/>
      </w:r>
    </w:p>
    <w:p w14:paraId="7E84955B" w14:textId="77777777" w:rsidR="000B7293" w:rsidRDefault="000B7293" w:rsidP="008913EE">
      <w:pPr>
        <w:rPr>
          <w:rFonts w:cstheme="minorHAnsi"/>
          <w:i/>
          <w:iCs/>
          <w:color w:val="122A4E"/>
          <w:sz w:val="30"/>
          <w:szCs w:val="30"/>
        </w:rPr>
      </w:pPr>
    </w:p>
    <w:p w14:paraId="4A4A984F" w14:textId="77777777" w:rsidR="000B7293" w:rsidRDefault="000B7293" w:rsidP="008913EE">
      <w:pPr>
        <w:rPr>
          <w:rFonts w:cstheme="minorHAnsi"/>
          <w:i/>
          <w:iCs/>
          <w:color w:val="122A4E"/>
          <w:sz w:val="30"/>
          <w:szCs w:val="30"/>
        </w:rPr>
      </w:pPr>
    </w:p>
    <w:p w14:paraId="5CBD6712" w14:textId="24401AA3" w:rsidR="008913EE" w:rsidRPr="000308FE" w:rsidRDefault="008913EE" w:rsidP="008913EE">
      <w:pPr>
        <w:rPr>
          <w:rFonts w:cstheme="minorHAnsi"/>
          <w:b/>
          <w:bCs/>
          <w:i/>
          <w:iCs/>
          <w:color w:val="122A4E"/>
          <w:sz w:val="30"/>
          <w:szCs w:val="30"/>
        </w:rPr>
      </w:pPr>
      <w:r w:rsidRPr="000308FE">
        <w:rPr>
          <w:rFonts w:cstheme="minorHAnsi"/>
          <w:b/>
          <w:bCs/>
          <w:i/>
          <w:iCs/>
          <w:color w:val="122A4E"/>
          <w:sz w:val="30"/>
          <w:szCs w:val="30"/>
        </w:rPr>
        <w:t>How to talk to volunteers with a disability about their accessibility needs</w:t>
      </w:r>
    </w:p>
    <w:p w14:paraId="24C5B68A" w14:textId="77777777" w:rsidR="000B7293" w:rsidRPr="008913EE" w:rsidRDefault="000B7293" w:rsidP="000B7293">
      <w:pPr>
        <w:rPr>
          <w:rFonts w:cstheme="minorHAnsi"/>
          <w:sz w:val="26"/>
          <w:szCs w:val="26"/>
        </w:rPr>
      </w:pPr>
      <w:r w:rsidRPr="008913EE">
        <w:rPr>
          <w:rFonts w:cstheme="minorHAnsi"/>
          <w:sz w:val="26"/>
          <w:szCs w:val="26"/>
        </w:rPr>
        <w:t xml:space="preserve">For people with physical </w:t>
      </w:r>
      <w:proofErr w:type="gramStart"/>
      <w:r w:rsidRPr="008913EE">
        <w:rPr>
          <w:rFonts w:cstheme="minorHAnsi"/>
          <w:sz w:val="26"/>
          <w:szCs w:val="26"/>
        </w:rPr>
        <w:t>disabilities in particular, accessibility</w:t>
      </w:r>
      <w:proofErr w:type="gramEnd"/>
      <w:r w:rsidRPr="008913EE">
        <w:rPr>
          <w:rFonts w:cstheme="minorHAnsi"/>
          <w:sz w:val="26"/>
          <w:szCs w:val="26"/>
        </w:rPr>
        <w:t xml:space="preserve"> is a very important issue. Whether it’s the ability of a person with a wheelchair to enter the organisation’s workplace, or the ability of a person with blindness or low vision to find the toilets or kitchen, accessibility needs are fundamental to workplace satisfaction.</w:t>
      </w:r>
    </w:p>
    <w:p w14:paraId="4FF88EBE" w14:textId="16404E75" w:rsidR="000B7293" w:rsidRDefault="000B7293" w:rsidP="000B7293">
      <w:pPr>
        <w:rPr>
          <w:rStyle w:val="Hyperlink"/>
          <w:sz w:val="26"/>
          <w:szCs w:val="26"/>
        </w:rPr>
      </w:pPr>
      <w:r w:rsidRPr="008913EE">
        <w:rPr>
          <w:rFonts w:cstheme="minorHAnsi"/>
          <w:sz w:val="26"/>
          <w:szCs w:val="26"/>
        </w:rPr>
        <w:t>The design of a building, its lighting, signage or parking may present a barrier for a person with a disability. Accessibility is all about removing barriers so that everyone has equal access. It is unlawful in Australia to discriminate against a person with disability in terms of access and use of commercial premises</w:t>
      </w:r>
      <w:r>
        <w:rPr>
          <w:rFonts w:cstheme="minorHAnsi"/>
          <w:sz w:val="26"/>
          <w:szCs w:val="26"/>
        </w:rPr>
        <w:t>. For more information visit</w:t>
      </w:r>
      <w:r w:rsidRPr="000B7293">
        <w:rPr>
          <w:rFonts w:cstheme="minorHAnsi"/>
          <w:sz w:val="26"/>
          <w:szCs w:val="26"/>
        </w:rPr>
        <w:t xml:space="preserve">: </w:t>
      </w:r>
      <w:hyperlink r:id="rId14" w:history="1">
        <w:r w:rsidRPr="000B7293">
          <w:rPr>
            <w:rStyle w:val="Hyperlink"/>
            <w:sz w:val="26"/>
            <w:szCs w:val="26"/>
          </w:rPr>
          <w:t>https://www.humanrights.gov.au/our-work/disability-rights/publications/access-all-improving-accessibility-consumers-disability</w:t>
        </w:r>
      </w:hyperlink>
    </w:p>
    <w:p w14:paraId="6000ABE1" w14:textId="39547149" w:rsidR="00CC71E1" w:rsidRPr="00547E10" w:rsidRDefault="00F36E0B" w:rsidP="00CC71E1">
      <w:pPr>
        <w:rPr>
          <w:rFonts w:asciiTheme="minorHAnsi" w:hAnsiTheme="minorHAnsi" w:cstheme="minorHAnsi"/>
          <w:spacing w:val="2"/>
          <w:sz w:val="26"/>
          <w:szCs w:val="26"/>
        </w:rPr>
      </w:pPr>
      <w:r>
        <w:rPr>
          <w:rFonts w:cstheme="minorHAnsi"/>
          <w:spacing w:val="2"/>
          <w:sz w:val="26"/>
          <w:szCs w:val="26"/>
        </w:rPr>
        <w:t xml:space="preserve">Many volunteers with disability find that the recruitment process can focus on their disability and accessibility requirements. </w:t>
      </w:r>
      <w:r w:rsidR="00CC71E1">
        <w:rPr>
          <w:rFonts w:cstheme="minorHAnsi"/>
          <w:spacing w:val="2"/>
          <w:sz w:val="26"/>
          <w:szCs w:val="26"/>
        </w:rPr>
        <w:t xml:space="preserve">Be mindful of </w:t>
      </w:r>
      <w:r w:rsidR="002605F5">
        <w:rPr>
          <w:rFonts w:cstheme="minorHAnsi"/>
          <w:spacing w:val="2"/>
          <w:sz w:val="26"/>
          <w:szCs w:val="26"/>
        </w:rPr>
        <w:t>when and how</w:t>
      </w:r>
      <w:r w:rsidR="00CC71E1">
        <w:rPr>
          <w:rFonts w:cstheme="minorHAnsi"/>
          <w:spacing w:val="2"/>
          <w:sz w:val="26"/>
          <w:szCs w:val="26"/>
        </w:rPr>
        <w:t xml:space="preserve"> you ask about accessibility requirements. Do not let this conversation overshadow other </w:t>
      </w:r>
      <w:r w:rsidR="004B2C97">
        <w:rPr>
          <w:rFonts w:cstheme="minorHAnsi"/>
          <w:spacing w:val="2"/>
          <w:sz w:val="26"/>
          <w:szCs w:val="26"/>
        </w:rPr>
        <w:t>aspects of volunteer recruitment and support, such as asking about their interests</w:t>
      </w:r>
      <w:r w:rsidR="00335C3A">
        <w:rPr>
          <w:rFonts w:cstheme="minorHAnsi"/>
          <w:spacing w:val="2"/>
          <w:sz w:val="26"/>
          <w:szCs w:val="26"/>
        </w:rPr>
        <w:t xml:space="preserve">, skills, </w:t>
      </w:r>
      <w:proofErr w:type="spellStart"/>
      <w:r w:rsidR="00335C3A">
        <w:rPr>
          <w:rFonts w:cstheme="minorHAnsi"/>
          <w:spacing w:val="2"/>
          <w:sz w:val="26"/>
          <w:szCs w:val="26"/>
        </w:rPr>
        <w:t>movitations</w:t>
      </w:r>
      <w:proofErr w:type="spellEnd"/>
      <w:r w:rsidR="00F5636B">
        <w:rPr>
          <w:rFonts w:cstheme="minorHAnsi"/>
          <w:spacing w:val="2"/>
          <w:sz w:val="26"/>
          <w:szCs w:val="26"/>
        </w:rPr>
        <w:t xml:space="preserve"> </w:t>
      </w:r>
      <w:r w:rsidR="00D43BF5">
        <w:rPr>
          <w:rFonts w:cstheme="minorHAnsi"/>
          <w:spacing w:val="2"/>
          <w:sz w:val="26"/>
          <w:szCs w:val="26"/>
        </w:rPr>
        <w:t xml:space="preserve">and so on. </w:t>
      </w:r>
    </w:p>
    <w:p w14:paraId="6B8764DC" w14:textId="72117066" w:rsidR="00B055F2" w:rsidRPr="00DC6F7B" w:rsidRDefault="00B055F2" w:rsidP="00B055F2">
      <w:pPr>
        <w:rPr>
          <w:rFonts w:cstheme="minorHAnsi"/>
          <w:sz w:val="26"/>
          <w:szCs w:val="26"/>
        </w:rPr>
      </w:pPr>
      <w:r>
        <w:rPr>
          <w:rFonts w:cstheme="minorHAnsi"/>
          <w:b/>
          <w:bCs/>
          <w:color w:val="122A4E"/>
          <w:sz w:val="26"/>
          <w:szCs w:val="26"/>
        </w:rPr>
        <w:br/>
      </w:r>
      <w:r w:rsidRPr="00DC6F7B">
        <w:rPr>
          <w:rFonts w:cstheme="minorHAnsi"/>
          <w:color w:val="122A4E"/>
          <w:sz w:val="26"/>
          <w:szCs w:val="26"/>
        </w:rPr>
        <w:t>People with physical disabilities:</w:t>
      </w:r>
      <w:r w:rsidRPr="00DC6F7B">
        <w:rPr>
          <w:rFonts w:cstheme="minorHAnsi"/>
          <w:sz w:val="26"/>
          <w:szCs w:val="26"/>
        </w:rPr>
        <w:tab/>
      </w:r>
    </w:p>
    <w:p w14:paraId="44354801" w14:textId="1FDA978C" w:rsidR="00B055F2" w:rsidRPr="00B055F2" w:rsidRDefault="00B055F2" w:rsidP="00B055F2">
      <w:pPr>
        <w:pStyle w:val="ListParagraph"/>
        <w:numPr>
          <w:ilvl w:val="0"/>
          <w:numId w:val="13"/>
        </w:numPr>
        <w:rPr>
          <w:rFonts w:cstheme="minorHAnsi"/>
          <w:sz w:val="26"/>
          <w:szCs w:val="26"/>
        </w:rPr>
      </w:pPr>
      <w:r w:rsidRPr="00B055F2">
        <w:rPr>
          <w:rFonts w:cstheme="minorHAnsi"/>
          <w:sz w:val="26"/>
          <w:szCs w:val="26"/>
        </w:rPr>
        <w:t>Does your organisation have wheelchair access? If there are stairs at your workplace, are there ramps or elevators that would enable a person to access the same area?</w:t>
      </w:r>
    </w:p>
    <w:p w14:paraId="4B182069" w14:textId="4A0A5956" w:rsidR="00B055F2" w:rsidRPr="00B055F2" w:rsidRDefault="00B055F2" w:rsidP="00B055F2">
      <w:pPr>
        <w:pStyle w:val="ListParagraph"/>
        <w:numPr>
          <w:ilvl w:val="0"/>
          <w:numId w:val="13"/>
        </w:numPr>
        <w:rPr>
          <w:rFonts w:cstheme="minorHAnsi"/>
          <w:sz w:val="26"/>
          <w:szCs w:val="26"/>
        </w:rPr>
      </w:pPr>
      <w:r w:rsidRPr="00B055F2">
        <w:rPr>
          <w:rFonts w:cstheme="minorHAnsi"/>
          <w:sz w:val="26"/>
          <w:szCs w:val="26"/>
        </w:rPr>
        <w:t>Will a wheelchair fit at the workstation where a person will be seated?</w:t>
      </w:r>
    </w:p>
    <w:p w14:paraId="57AB7D12" w14:textId="1AC08AA1" w:rsidR="00B055F2" w:rsidRPr="00B055F2" w:rsidRDefault="00B055F2" w:rsidP="00B055F2">
      <w:pPr>
        <w:pStyle w:val="ListParagraph"/>
        <w:numPr>
          <w:ilvl w:val="0"/>
          <w:numId w:val="13"/>
        </w:numPr>
        <w:rPr>
          <w:rFonts w:cstheme="minorHAnsi"/>
          <w:sz w:val="26"/>
          <w:szCs w:val="26"/>
        </w:rPr>
      </w:pPr>
      <w:r w:rsidRPr="00B055F2">
        <w:rPr>
          <w:rFonts w:cstheme="minorHAnsi"/>
          <w:sz w:val="26"/>
          <w:szCs w:val="26"/>
        </w:rPr>
        <w:t>Does your bathroom and kitchen facilities allow for wheelchair access, and can a person in a wheelchair reach items that an able-bodied person can reach?</w:t>
      </w:r>
    </w:p>
    <w:p w14:paraId="68EA0F9A" w14:textId="5CE7541B" w:rsidR="00B055F2" w:rsidRPr="00DC6F7B" w:rsidRDefault="00B055F2" w:rsidP="00B055F2">
      <w:pPr>
        <w:rPr>
          <w:rFonts w:cstheme="minorHAnsi"/>
          <w:color w:val="122A4E"/>
          <w:sz w:val="26"/>
          <w:szCs w:val="26"/>
        </w:rPr>
      </w:pPr>
      <w:r w:rsidRPr="00DC6F7B">
        <w:rPr>
          <w:rFonts w:cstheme="minorHAnsi"/>
          <w:color w:val="122A4E"/>
          <w:sz w:val="26"/>
          <w:szCs w:val="26"/>
        </w:rPr>
        <w:t xml:space="preserve">People who are </w:t>
      </w:r>
      <w:r w:rsidR="000B7293" w:rsidRPr="00DC6F7B">
        <w:rPr>
          <w:rFonts w:cstheme="minorHAnsi"/>
          <w:color w:val="122A4E"/>
          <w:sz w:val="26"/>
          <w:szCs w:val="26"/>
        </w:rPr>
        <w:t>Deaf or hard of hearing:</w:t>
      </w:r>
    </w:p>
    <w:p w14:paraId="1BEBE3A0" w14:textId="77777777" w:rsidR="000B7293" w:rsidRPr="00B055F2" w:rsidRDefault="000B7293" w:rsidP="000B7293">
      <w:pPr>
        <w:pStyle w:val="ListParagraph"/>
        <w:numPr>
          <w:ilvl w:val="0"/>
          <w:numId w:val="14"/>
        </w:numPr>
        <w:rPr>
          <w:rFonts w:cstheme="minorHAnsi"/>
          <w:sz w:val="26"/>
          <w:szCs w:val="26"/>
        </w:rPr>
      </w:pPr>
      <w:r w:rsidRPr="00B055F2">
        <w:rPr>
          <w:rFonts w:cstheme="minorHAnsi"/>
          <w:sz w:val="26"/>
          <w:szCs w:val="26"/>
        </w:rPr>
        <w:t>Consider your alarm system, does it have vibrating or visual aspects to it?</w:t>
      </w:r>
    </w:p>
    <w:p w14:paraId="438829D9" w14:textId="77777777" w:rsidR="000B7293" w:rsidRPr="00B055F2" w:rsidRDefault="000B7293" w:rsidP="000B7293">
      <w:pPr>
        <w:pStyle w:val="ListParagraph"/>
        <w:numPr>
          <w:ilvl w:val="0"/>
          <w:numId w:val="14"/>
        </w:numPr>
        <w:rPr>
          <w:rFonts w:cstheme="minorHAnsi"/>
          <w:sz w:val="26"/>
          <w:szCs w:val="26"/>
        </w:rPr>
      </w:pPr>
      <w:r w:rsidRPr="00B055F2">
        <w:rPr>
          <w:rFonts w:cstheme="minorHAnsi"/>
          <w:sz w:val="26"/>
          <w:szCs w:val="26"/>
        </w:rPr>
        <w:t>Do you have video phone options? (e.g. Skype)</w:t>
      </w:r>
    </w:p>
    <w:p w14:paraId="59BA3090" w14:textId="19B0A950" w:rsidR="000B7293" w:rsidRDefault="000B7293" w:rsidP="000B7293">
      <w:pPr>
        <w:pStyle w:val="ListParagraph"/>
        <w:numPr>
          <w:ilvl w:val="0"/>
          <w:numId w:val="14"/>
        </w:numPr>
        <w:rPr>
          <w:rFonts w:cstheme="minorHAnsi"/>
          <w:sz w:val="26"/>
          <w:szCs w:val="26"/>
        </w:rPr>
      </w:pPr>
      <w:r w:rsidRPr="00B055F2">
        <w:rPr>
          <w:rFonts w:cstheme="minorHAnsi"/>
          <w:sz w:val="26"/>
          <w:szCs w:val="26"/>
        </w:rPr>
        <w:t xml:space="preserve">Is it possible to have an </w:t>
      </w:r>
      <w:proofErr w:type="spellStart"/>
      <w:r w:rsidRPr="00B055F2">
        <w:rPr>
          <w:rFonts w:cstheme="minorHAnsi"/>
          <w:sz w:val="26"/>
          <w:szCs w:val="26"/>
        </w:rPr>
        <w:t>Auslan</w:t>
      </w:r>
      <w:proofErr w:type="spellEnd"/>
      <w:r w:rsidRPr="00B055F2">
        <w:rPr>
          <w:rFonts w:cstheme="minorHAnsi"/>
          <w:sz w:val="26"/>
          <w:szCs w:val="26"/>
        </w:rPr>
        <w:t xml:space="preserve"> interpreter in the office if</w:t>
      </w:r>
      <w:r w:rsidR="00A210E4">
        <w:rPr>
          <w:rFonts w:cstheme="minorHAnsi"/>
          <w:sz w:val="26"/>
          <w:szCs w:val="26"/>
        </w:rPr>
        <w:t>/when</w:t>
      </w:r>
      <w:r w:rsidRPr="00B055F2">
        <w:rPr>
          <w:rFonts w:cstheme="minorHAnsi"/>
          <w:sz w:val="26"/>
          <w:szCs w:val="26"/>
        </w:rPr>
        <w:t xml:space="preserve"> needed?</w:t>
      </w:r>
    </w:p>
    <w:p w14:paraId="63F93378" w14:textId="13B45131" w:rsidR="00B055F2" w:rsidRPr="00DC6F7B" w:rsidRDefault="00B055F2" w:rsidP="00B055F2">
      <w:pPr>
        <w:rPr>
          <w:rFonts w:cstheme="minorHAnsi"/>
          <w:color w:val="122A4E"/>
          <w:sz w:val="26"/>
          <w:szCs w:val="26"/>
        </w:rPr>
      </w:pPr>
      <w:r w:rsidRPr="00DC6F7B">
        <w:rPr>
          <w:rFonts w:cstheme="minorHAnsi"/>
          <w:color w:val="122A4E"/>
          <w:sz w:val="26"/>
          <w:szCs w:val="26"/>
        </w:rPr>
        <w:t xml:space="preserve">People </w:t>
      </w:r>
      <w:r w:rsidR="000B7293" w:rsidRPr="00DC6F7B">
        <w:rPr>
          <w:rFonts w:cstheme="minorHAnsi"/>
          <w:color w:val="122A4E"/>
          <w:sz w:val="26"/>
          <w:szCs w:val="26"/>
        </w:rPr>
        <w:t>who are blind or have low vision:</w:t>
      </w:r>
    </w:p>
    <w:p w14:paraId="617BE9E1" w14:textId="77777777" w:rsidR="000B7293" w:rsidRPr="00B055F2" w:rsidRDefault="000B7293" w:rsidP="000B7293">
      <w:pPr>
        <w:pStyle w:val="ListParagraph"/>
        <w:numPr>
          <w:ilvl w:val="0"/>
          <w:numId w:val="14"/>
        </w:numPr>
        <w:rPr>
          <w:rFonts w:cstheme="minorHAnsi"/>
          <w:sz w:val="26"/>
          <w:szCs w:val="26"/>
        </w:rPr>
      </w:pPr>
      <w:r w:rsidRPr="00B055F2">
        <w:rPr>
          <w:rFonts w:cstheme="minorHAnsi"/>
          <w:sz w:val="26"/>
          <w:szCs w:val="26"/>
        </w:rPr>
        <w:t>Can you get access to screen-reading software (e.g. Jaws for Windows) or magnification software for personal digital assistants (PDA) and mobile phones?</w:t>
      </w:r>
    </w:p>
    <w:p w14:paraId="69C84436" w14:textId="77777777" w:rsidR="000B7293" w:rsidRPr="00B055F2" w:rsidRDefault="000B7293" w:rsidP="000B7293">
      <w:pPr>
        <w:pStyle w:val="ListParagraph"/>
        <w:numPr>
          <w:ilvl w:val="0"/>
          <w:numId w:val="14"/>
        </w:numPr>
        <w:rPr>
          <w:rFonts w:cstheme="minorHAnsi"/>
          <w:sz w:val="26"/>
          <w:szCs w:val="26"/>
        </w:rPr>
      </w:pPr>
      <w:r w:rsidRPr="00B055F2">
        <w:rPr>
          <w:rFonts w:cstheme="minorHAnsi"/>
          <w:sz w:val="26"/>
          <w:szCs w:val="26"/>
        </w:rPr>
        <w:t>Consider CCTV magnifiers for reading printed material, contrasting work surfaces or trays and braille or tactile maps.</w:t>
      </w:r>
    </w:p>
    <w:p w14:paraId="2B5943A1" w14:textId="77777777" w:rsidR="000B7293" w:rsidRPr="00DC6F7B" w:rsidRDefault="000B7293" w:rsidP="000B7293">
      <w:pPr>
        <w:rPr>
          <w:rFonts w:cstheme="minorHAnsi"/>
          <w:color w:val="122A4E"/>
          <w:sz w:val="26"/>
          <w:szCs w:val="26"/>
        </w:rPr>
      </w:pPr>
      <w:r w:rsidRPr="00DC6F7B">
        <w:rPr>
          <w:rFonts w:cstheme="minorHAnsi"/>
          <w:color w:val="122A4E"/>
          <w:sz w:val="26"/>
          <w:szCs w:val="26"/>
        </w:rPr>
        <w:t>People with an intellectual disability:</w:t>
      </w:r>
    </w:p>
    <w:p w14:paraId="1A8436A8" w14:textId="77777777" w:rsidR="000B7293" w:rsidRPr="00B055F2" w:rsidRDefault="000B7293" w:rsidP="000B7293">
      <w:pPr>
        <w:pStyle w:val="ListParagraph"/>
        <w:numPr>
          <w:ilvl w:val="0"/>
          <w:numId w:val="15"/>
        </w:numPr>
        <w:rPr>
          <w:rFonts w:cstheme="minorHAnsi"/>
          <w:sz w:val="26"/>
          <w:szCs w:val="26"/>
        </w:rPr>
      </w:pPr>
      <w:r w:rsidRPr="00B055F2">
        <w:rPr>
          <w:rFonts w:cstheme="minorHAnsi"/>
          <w:sz w:val="26"/>
          <w:szCs w:val="26"/>
        </w:rPr>
        <w:t xml:space="preserve">Does your organisation have PDA or smart phones, to assist with memory and planning? </w:t>
      </w:r>
    </w:p>
    <w:p w14:paraId="5D31833A" w14:textId="336368C7" w:rsidR="000B7293" w:rsidRPr="00B055F2" w:rsidRDefault="000308FE" w:rsidP="000B7293">
      <w:pPr>
        <w:pStyle w:val="ListParagraph"/>
        <w:numPr>
          <w:ilvl w:val="0"/>
          <w:numId w:val="15"/>
        </w:numPr>
        <w:rPr>
          <w:rFonts w:cstheme="minorHAnsi"/>
          <w:sz w:val="26"/>
          <w:szCs w:val="26"/>
        </w:rPr>
      </w:pPr>
      <w:r>
        <w:rPr>
          <w:rFonts w:cstheme="minorHAnsi"/>
          <w:noProof/>
          <w:sz w:val="26"/>
          <w:szCs w:val="26"/>
        </w:rPr>
        <w:drawing>
          <wp:anchor distT="0" distB="0" distL="114300" distR="114300" simplePos="0" relativeHeight="251658249" behindDoc="1" locked="0" layoutInCell="1" allowOverlap="1" wp14:anchorId="10E4F086" wp14:editId="07B77A94">
            <wp:simplePos x="0" y="0"/>
            <wp:positionH relativeFrom="page">
              <wp:align>right</wp:align>
            </wp:positionH>
            <wp:positionV relativeFrom="paragraph">
              <wp:posOffset>410504</wp:posOffset>
            </wp:positionV>
            <wp:extent cx="6376670" cy="1400175"/>
            <wp:effectExtent l="0" t="0" r="508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0B7293" w:rsidRPr="00B055F2">
        <w:rPr>
          <w:rFonts w:cstheme="minorHAnsi"/>
          <w:sz w:val="26"/>
          <w:szCs w:val="26"/>
        </w:rPr>
        <w:t>It would be worthwhile to create ‘To do’ lists or checklists for the volunteer and provide verbal instructions.</w:t>
      </w:r>
    </w:p>
    <w:p w14:paraId="4F842AC0" w14:textId="025C118D" w:rsidR="000B7293" w:rsidRPr="00865D27" w:rsidRDefault="000B7293" w:rsidP="000B7293">
      <w:pPr>
        <w:pStyle w:val="ListParagraph"/>
        <w:numPr>
          <w:ilvl w:val="0"/>
          <w:numId w:val="15"/>
        </w:numPr>
        <w:rPr>
          <w:rFonts w:cstheme="minorHAnsi"/>
          <w:color w:val="000000"/>
          <w:sz w:val="26"/>
          <w:szCs w:val="26"/>
        </w:rPr>
      </w:pPr>
      <w:r w:rsidRPr="00B055F2">
        <w:rPr>
          <w:rFonts w:cstheme="minorHAnsi"/>
          <w:sz w:val="26"/>
          <w:szCs w:val="26"/>
        </w:rPr>
        <w:t>Can you get access to screen-reading software? (e.g. Jaws for Windows).</w:t>
      </w:r>
    </w:p>
    <w:p w14:paraId="56A4723D" w14:textId="77777777" w:rsidR="00DC6F7B" w:rsidRDefault="00865D27" w:rsidP="009960B2">
      <w:pPr>
        <w:rPr>
          <w:rFonts w:cstheme="minorHAnsi"/>
          <w:sz w:val="26"/>
          <w:szCs w:val="26"/>
        </w:rPr>
      </w:pPr>
      <w:r>
        <w:rPr>
          <w:rFonts w:cstheme="minorHAnsi"/>
          <w:sz w:val="26"/>
          <w:szCs w:val="26"/>
        </w:rPr>
        <w:br/>
      </w:r>
    </w:p>
    <w:p w14:paraId="361096A0" w14:textId="77777777" w:rsidR="00DC6F7B" w:rsidRDefault="00DC6F7B" w:rsidP="009960B2">
      <w:pPr>
        <w:rPr>
          <w:rFonts w:cstheme="minorHAnsi"/>
          <w:sz w:val="26"/>
          <w:szCs w:val="26"/>
        </w:rPr>
      </w:pPr>
    </w:p>
    <w:p w14:paraId="758EDC34" w14:textId="7DBF7C4D" w:rsidR="009960B2" w:rsidRDefault="009960B2" w:rsidP="009960B2">
      <w:pPr>
        <w:rPr>
          <w:rFonts w:cstheme="minorHAnsi"/>
          <w:sz w:val="26"/>
          <w:szCs w:val="26"/>
        </w:rPr>
      </w:pPr>
      <w:r w:rsidRPr="009960B2">
        <w:rPr>
          <w:rFonts w:cstheme="minorHAnsi"/>
          <w:sz w:val="26"/>
          <w:szCs w:val="26"/>
        </w:rPr>
        <w:t xml:space="preserve">While this list is not exhaustive or prescriptive, it is also worth noting that employers are not required to </w:t>
      </w:r>
      <w:proofErr w:type="gramStart"/>
      <w:r w:rsidRPr="009960B2">
        <w:rPr>
          <w:rFonts w:cstheme="minorHAnsi"/>
          <w:sz w:val="26"/>
          <w:szCs w:val="26"/>
        </w:rPr>
        <w:t>make adjustments to</w:t>
      </w:r>
      <w:proofErr w:type="gramEnd"/>
      <w:r w:rsidRPr="009960B2">
        <w:rPr>
          <w:rFonts w:cstheme="minorHAnsi"/>
          <w:sz w:val="26"/>
          <w:szCs w:val="26"/>
        </w:rPr>
        <w:t xml:space="preserve"> their workplace if they can prove that an adjustment would be too expensive, difficult or time consuming or cause some other hardship to the organisation. This is called ‘unjustifiable hardship’.</w:t>
      </w:r>
    </w:p>
    <w:p w14:paraId="111F5D26" w14:textId="77777777" w:rsidR="000B7293" w:rsidRDefault="000B7293" w:rsidP="000B7293">
      <w:pPr>
        <w:rPr>
          <w:rFonts w:cstheme="minorHAnsi"/>
          <w:b/>
          <w:bCs/>
          <w:color w:val="122A4E"/>
          <w:sz w:val="26"/>
          <w:szCs w:val="26"/>
        </w:rPr>
      </w:pPr>
    </w:p>
    <w:p w14:paraId="175EEF3F" w14:textId="0679FE59" w:rsidR="000B7293" w:rsidRPr="00DC6F7B" w:rsidRDefault="000B7293" w:rsidP="000B7293">
      <w:pPr>
        <w:rPr>
          <w:rFonts w:cstheme="minorHAnsi"/>
          <w:color w:val="122A4E"/>
          <w:sz w:val="26"/>
          <w:szCs w:val="26"/>
        </w:rPr>
      </w:pPr>
      <w:r w:rsidRPr="00DC6F7B">
        <w:rPr>
          <w:rFonts w:cstheme="minorHAnsi"/>
          <w:color w:val="122A4E"/>
          <w:sz w:val="26"/>
          <w:szCs w:val="26"/>
        </w:rPr>
        <w:t xml:space="preserve">The Australian Government can provide financial assistance for workplace modifications for employees with disabilities. </w:t>
      </w:r>
    </w:p>
    <w:p w14:paraId="300D0C58" w14:textId="246CF709" w:rsidR="000B7293" w:rsidRDefault="000B7293" w:rsidP="000B7293">
      <w:pPr>
        <w:rPr>
          <w:rStyle w:val="Hyperlink"/>
          <w:rFonts w:cstheme="minorHAnsi"/>
          <w:sz w:val="26"/>
          <w:szCs w:val="26"/>
        </w:rPr>
      </w:pPr>
      <w:r w:rsidRPr="009960B2">
        <w:rPr>
          <w:rFonts w:cstheme="minorHAnsi"/>
          <w:sz w:val="26"/>
          <w:szCs w:val="26"/>
        </w:rPr>
        <w:t>See</w:t>
      </w:r>
      <w:r>
        <w:rPr>
          <w:rFonts w:cstheme="minorHAnsi"/>
          <w:sz w:val="26"/>
          <w:szCs w:val="26"/>
        </w:rPr>
        <w:t>:</w:t>
      </w:r>
      <w:r w:rsidRPr="009960B2">
        <w:rPr>
          <w:rFonts w:cstheme="minorHAnsi"/>
          <w:sz w:val="26"/>
          <w:szCs w:val="26"/>
        </w:rPr>
        <w:t xml:space="preserve"> </w:t>
      </w:r>
      <w:hyperlink r:id="rId15" w:history="1">
        <w:r w:rsidRPr="009960B2">
          <w:rPr>
            <w:rStyle w:val="Hyperlink"/>
            <w:rFonts w:cstheme="minorHAnsi"/>
            <w:sz w:val="26"/>
            <w:szCs w:val="26"/>
          </w:rPr>
          <w:t>http://jobaccess.gov.au/content/employment-assistance-fund</w:t>
        </w:r>
      </w:hyperlink>
    </w:p>
    <w:p w14:paraId="034DC7AD" w14:textId="59F1DC30" w:rsidR="000B7293" w:rsidRDefault="000B7293" w:rsidP="000B7293">
      <w:pPr>
        <w:rPr>
          <w:rStyle w:val="Hyperlink"/>
          <w:rFonts w:cstheme="minorHAnsi"/>
          <w:sz w:val="26"/>
          <w:szCs w:val="26"/>
        </w:rPr>
      </w:pPr>
    </w:p>
    <w:p w14:paraId="2E98FAF4" w14:textId="3DE02122" w:rsidR="000B7293" w:rsidRDefault="000B7293" w:rsidP="000B7293">
      <w:pPr>
        <w:rPr>
          <w:rStyle w:val="Hyperlink"/>
          <w:rFonts w:cstheme="minorHAnsi"/>
          <w:sz w:val="26"/>
          <w:szCs w:val="26"/>
        </w:rPr>
      </w:pPr>
    </w:p>
    <w:p w14:paraId="5A63DB8F" w14:textId="43EADE5B" w:rsidR="000B7293" w:rsidRDefault="000B7293" w:rsidP="000B7293">
      <w:pPr>
        <w:rPr>
          <w:rStyle w:val="Hyperlink"/>
          <w:rFonts w:cstheme="minorHAnsi"/>
          <w:sz w:val="26"/>
          <w:szCs w:val="26"/>
        </w:rPr>
      </w:pPr>
    </w:p>
    <w:p w14:paraId="3E481A6F" w14:textId="77777777" w:rsidR="000B7293" w:rsidRPr="009960B2" w:rsidRDefault="000B7293" w:rsidP="000B7293">
      <w:pPr>
        <w:pStyle w:val="Title"/>
        <w:rPr>
          <w:rFonts w:asciiTheme="minorHAnsi" w:hAnsiTheme="minorHAnsi" w:cstheme="minorHAnsi"/>
          <w:b/>
          <w:bCs w:val="0"/>
          <w:color w:val="122A4E"/>
          <w:sz w:val="30"/>
          <w:szCs w:val="30"/>
        </w:rPr>
      </w:pPr>
      <w:r w:rsidRPr="009960B2">
        <w:rPr>
          <w:rFonts w:asciiTheme="minorHAnsi" w:hAnsiTheme="minorHAnsi" w:cstheme="minorHAnsi"/>
          <w:b/>
          <w:bCs w:val="0"/>
          <w:color w:val="122A4E"/>
          <w:sz w:val="30"/>
          <w:szCs w:val="30"/>
        </w:rPr>
        <w:t>More information</w:t>
      </w:r>
    </w:p>
    <w:p w14:paraId="6F2AE206" w14:textId="77777777" w:rsidR="000B7293" w:rsidRPr="009960B2" w:rsidRDefault="00D8746D" w:rsidP="000B7293">
      <w:pPr>
        <w:rPr>
          <w:sz w:val="26"/>
          <w:szCs w:val="26"/>
        </w:rPr>
      </w:pPr>
      <w:hyperlink r:id="rId16" w:history="1">
        <w:r w:rsidR="000B7293" w:rsidRPr="009960B2">
          <w:rPr>
            <w:rStyle w:val="Hyperlink"/>
            <w:sz w:val="26"/>
            <w:szCs w:val="26"/>
          </w:rPr>
          <w:t>www.daru.org.au/wp/wp-content/uploads/2019/01/Disability-Inclusion-Final.pdf</w:t>
        </w:r>
      </w:hyperlink>
    </w:p>
    <w:p w14:paraId="5B2DE7E1" w14:textId="77777777" w:rsidR="000B7293" w:rsidRPr="009960B2" w:rsidRDefault="00D8746D" w:rsidP="000B7293">
      <w:pPr>
        <w:rPr>
          <w:sz w:val="26"/>
          <w:szCs w:val="26"/>
        </w:rPr>
      </w:pPr>
      <w:hyperlink r:id="rId17" w:history="1">
        <w:r w:rsidR="000B7293" w:rsidRPr="009960B2">
          <w:rPr>
            <w:rStyle w:val="Hyperlink"/>
            <w:sz w:val="26"/>
            <w:szCs w:val="26"/>
          </w:rPr>
          <w:t>www.and.org.au/pages/disability-statistics.html</w:t>
        </w:r>
      </w:hyperlink>
    </w:p>
    <w:p w14:paraId="0B258B91" w14:textId="77777777" w:rsidR="000B7293" w:rsidRPr="009960B2" w:rsidRDefault="00D8746D" w:rsidP="000B7293">
      <w:pPr>
        <w:rPr>
          <w:sz w:val="26"/>
          <w:szCs w:val="26"/>
        </w:rPr>
      </w:pPr>
      <w:hyperlink r:id="rId18" w:history="1">
        <w:r w:rsidR="000B7293" w:rsidRPr="009960B2">
          <w:rPr>
            <w:rStyle w:val="Hyperlink"/>
            <w:sz w:val="26"/>
            <w:szCs w:val="26"/>
          </w:rPr>
          <w:t>www.afdo.org.au/</w:t>
        </w:r>
      </w:hyperlink>
    </w:p>
    <w:p w14:paraId="3A67F193" w14:textId="77777777" w:rsidR="000B7293" w:rsidRPr="009960B2" w:rsidRDefault="00D8746D" w:rsidP="000B7293">
      <w:pPr>
        <w:rPr>
          <w:sz w:val="26"/>
          <w:szCs w:val="26"/>
        </w:rPr>
      </w:pPr>
      <w:hyperlink r:id="rId19" w:history="1">
        <w:r w:rsidR="000B7293" w:rsidRPr="009960B2">
          <w:rPr>
            <w:rStyle w:val="Hyperlink"/>
            <w:sz w:val="26"/>
            <w:szCs w:val="26"/>
          </w:rPr>
          <w:t>www.jobaccess.gov.au/employers/ensuring-accessibility-workplace</w:t>
        </w:r>
      </w:hyperlink>
    </w:p>
    <w:p w14:paraId="40AB5B36" w14:textId="77777777" w:rsidR="000B7293" w:rsidRDefault="00D8746D" w:rsidP="000B7293">
      <w:pPr>
        <w:rPr>
          <w:sz w:val="26"/>
          <w:szCs w:val="26"/>
        </w:rPr>
      </w:pPr>
      <w:hyperlink r:id="rId20" w:history="1">
        <w:r w:rsidR="000B7293" w:rsidRPr="00D3396C">
          <w:rPr>
            <w:rStyle w:val="Hyperlink"/>
            <w:sz w:val="26"/>
            <w:szCs w:val="26"/>
          </w:rPr>
          <w:t>www.business.gov.au/people/hiring/equal-opportunity-and-diversity/disability-support</w:t>
        </w:r>
      </w:hyperlink>
    </w:p>
    <w:p w14:paraId="35E1BE72" w14:textId="57D84907" w:rsidR="009960B2" w:rsidRDefault="0045302C" w:rsidP="0045302C">
      <w:pPr>
        <w:rPr>
          <w:sz w:val="26"/>
          <w:szCs w:val="26"/>
        </w:rPr>
      </w:pPr>
      <w:r>
        <w:rPr>
          <w:rFonts w:cstheme="minorHAnsi"/>
          <w:noProof/>
          <w:sz w:val="26"/>
          <w:szCs w:val="26"/>
        </w:rPr>
        <w:drawing>
          <wp:anchor distT="0" distB="0" distL="114300" distR="114300" simplePos="0" relativeHeight="251658250" behindDoc="1" locked="0" layoutInCell="1" allowOverlap="1" wp14:anchorId="68673DFF" wp14:editId="3982D61C">
            <wp:simplePos x="0" y="0"/>
            <wp:positionH relativeFrom="page">
              <wp:align>right</wp:align>
            </wp:positionH>
            <wp:positionV relativeFrom="paragraph">
              <wp:posOffset>3980806</wp:posOffset>
            </wp:positionV>
            <wp:extent cx="6376670" cy="1400175"/>
            <wp:effectExtent l="0" t="0" r="508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hyperlink r:id="rId21" w:anchor="y" w:history="1">
        <w:r w:rsidR="00F14D6D" w:rsidRPr="00407844">
          <w:rPr>
            <w:rStyle w:val="Hyperlink"/>
            <w:sz w:val="26"/>
            <w:szCs w:val="26"/>
          </w:rPr>
          <w:t>www.humanrights.gov.au/our-work/disability-rights/publications/access-all-improving-accessibility-consumers-d</w:t>
        </w:r>
        <w:bookmarkStart w:id="0" w:name="_GoBack"/>
        <w:bookmarkEnd w:id="0"/>
        <w:r w:rsidR="00F14D6D" w:rsidRPr="00407844">
          <w:rPr>
            <w:rStyle w:val="Hyperlink"/>
            <w:sz w:val="26"/>
            <w:szCs w:val="26"/>
          </w:rPr>
          <w:t>isabilit</w:t>
        </w:r>
        <w:r w:rsidR="00F14D6D" w:rsidRPr="00407844">
          <w:rPr>
            <w:rStyle w:val="Hyperlink"/>
            <w:rFonts w:asciiTheme="minorHAnsi" w:hAnsiTheme="minorHAnsi"/>
            <w:noProof/>
            <w:sz w:val="16"/>
            <w:szCs w:val="16"/>
          </w:rPr>
          <mc:AlternateContent>
            <mc:Choice Requires="wps">
              <w:drawing>
                <wp:anchor distT="0" distB="0" distL="114300" distR="114300" simplePos="0" relativeHeight="251660299" behindDoc="0" locked="0" layoutInCell="1" allowOverlap="1" wp14:anchorId="27544A81" wp14:editId="67BB0BAE">
                  <wp:simplePos x="0" y="0"/>
                  <wp:positionH relativeFrom="column">
                    <wp:posOffset>-485775</wp:posOffset>
                  </wp:positionH>
                  <wp:positionV relativeFrom="paragraph">
                    <wp:posOffset>2639178</wp:posOffset>
                  </wp:positionV>
                  <wp:extent cx="68045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04561"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66C8F" id="Straight Connector 4" o:spid="_x0000_s1026" style="position:absolute;z-index:251660299;visibility:visible;mso-wrap-style:square;mso-wrap-distance-left:9pt;mso-wrap-distance-top:0;mso-wrap-distance-right:9pt;mso-wrap-distance-bottom:0;mso-position-horizontal:absolute;mso-position-horizontal-relative:text;mso-position-vertical:absolute;mso-position-vertical-relative:text" from="-38.25pt,207.8pt" to="497.55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" strokecolor="#122a4e" strokeweight=".5pt">
                  <v:stroke joinstyle="miter"/>
                </v:line>
              </w:pict>
            </mc:Fallback>
          </mc:AlternateContent>
        </w:r>
        <w:r w:rsidR="00F14D6D" w:rsidRPr="00407844">
          <w:rPr>
            <w:rStyle w:val="Hyperlink"/>
            <w:rFonts w:asciiTheme="minorHAnsi" w:hAnsiTheme="minorHAnsi"/>
            <w:noProof/>
            <w:sz w:val="16"/>
            <w:szCs w:val="16"/>
          </w:rPr>
          <mc:AlternateContent>
            <mc:Choice Requires="wps">
              <w:drawing>
                <wp:anchor distT="0" distB="0" distL="114300" distR="114300" simplePos="0" relativeHeight="251661323" behindDoc="0" locked="0" layoutInCell="1" allowOverlap="1" wp14:anchorId="0DBC03BB" wp14:editId="00E7D788">
                  <wp:simplePos x="0" y="0"/>
                  <wp:positionH relativeFrom="column">
                    <wp:posOffset>-403225</wp:posOffset>
                  </wp:positionH>
                  <wp:positionV relativeFrom="paragraph">
                    <wp:posOffset>2816727</wp:posOffset>
                  </wp:positionV>
                  <wp:extent cx="6432698" cy="1233377"/>
                  <wp:effectExtent l="0" t="0" r="6350" b="5080"/>
                  <wp:wrapNone/>
                  <wp:docPr id="5" name="Text Box 5" descr="©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wp:cNvGraphicFramePr/>
                  <a:graphic xmlns:a="http://schemas.openxmlformats.org/drawingml/2006/main">
                    <a:graphicData uri="http://schemas.microsoft.com/office/word/2010/wordprocessingShape">
                      <wps:wsp>
                        <wps:cNvSpPr txBox="1"/>
                        <wps:spPr>
                          <a:xfrm>
                            <a:off x="0" y="0"/>
                            <a:ext cx="6432698" cy="1233377"/>
                          </a:xfrm>
                          <a:prstGeom prst="rect">
                            <a:avLst/>
                          </a:prstGeom>
                          <a:solidFill>
                            <a:schemeClr val="lt1"/>
                          </a:solidFill>
                          <a:ln w="6350">
                            <a:noFill/>
                          </a:ln>
                        </wps:spPr>
                        <wps:txbx>
                          <w:txbxContent>
                            <w:p w14:paraId="3EC6BF3B"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69A30044"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2D4E2119"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2958813E" w14:textId="39801928"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350E75">
                                <w:rPr>
                                  <w:rFonts w:asciiTheme="minorHAnsi" w:hAnsiTheme="minorHAnsi"/>
                                  <w:color w:val="999999"/>
                                </w:rPr>
                                <w:t xml:space="preserve">September </w:t>
                              </w:r>
                              <w:r w:rsidRPr="003C7071">
                                <w:rPr>
                                  <w:rFonts w:asciiTheme="minorHAnsi" w:hAnsiTheme="minorHAnsi"/>
                                  <w:color w:val="999999"/>
                                </w:rPr>
                                <w:t>2019. Volunteering Victoria is the state peak body for volunteering. ABN 79 378 017 212. www.volunteeringvictoria.org.au</w:t>
                              </w:r>
                            </w:p>
                            <w:p w14:paraId="4362F41A" w14:textId="77777777" w:rsidR="00F14D6D" w:rsidRPr="00D700E3" w:rsidRDefault="00F14D6D"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63B5559" w14:textId="77777777" w:rsidR="00F14D6D" w:rsidRPr="00D700E3" w:rsidRDefault="00F14D6D" w:rsidP="00067158">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C03BB" id="_x0000_t202" coordsize="21600,21600" o:spt="202" path="m,l,21600r21600,l21600,xe">
                  <v:stroke joinstyle="miter"/>
                  <v:path gradientshapeok="t" o:connecttype="rect"/>
                </v:shapetype>
                <v:shape id="Text Box 5" o:spid="_x0000_s1027"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style="position:absolute;margin-left:-31.75pt;margin-top:221.8pt;width:506.5pt;height:97.1pt;z-index:25166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" fillcolor="white [3201]" stroked="f" strokeweight=".5pt">
                  <v:textbox>
                    <w:txbxContent>
                      <w:p w14:paraId="3EC6BF3B"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69A30044"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2D4E2119" w14:textId="77777777"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2958813E" w14:textId="39801928" w:rsidR="00F14D6D" w:rsidRPr="003C7071" w:rsidRDefault="00F14D6D"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350E75">
                          <w:rPr>
                            <w:rFonts w:asciiTheme="minorHAnsi" w:hAnsiTheme="minorHAnsi"/>
                            <w:color w:val="999999"/>
                          </w:rPr>
                          <w:t xml:space="preserve">September </w:t>
                        </w:r>
                        <w:r w:rsidRPr="003C7071">
                          <w:rPr>
                            <w:rFonts w:asciiTheme="minorHAnsi" w:hAnsiTheme="minorHAnsi"/>
                            <w:color w:val="999999"/>
                          </w:rPr>
                          <w:t>2019. Volunteering Victoria is the state peak body for volunteering. ABN 79 378 017 212. www.volunteeringvictoria.org.au</w:t>
                        </w:r>
                      </w:p>
                      <w:p w14:paraId="4362F41A" w14:textId="77777777" w:rsidR="00F14D6D" w:rsidRPr="00D700E3" w:rsidRDefault="00F14D6D"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63B5559" w14:textId="77777777" w:rsidR="00F14D6D" w:rsidRPr="00D700E3" w:rsidRDefault="00F14D6D" w:rsidP="00067158">
                        <w:pPr>
                          <w:pStyle w:val="Footer"/>
                          <w:rPr>
                            <w:rFonts w:asciiTheme="minorHAnsi" w:hAnsiTheme="minorHAnsi"/>
                            <w:color w:val="999999"/>
                          </w:rPr>
                        </w:pPr>
                      </w:p>
                    </w:txbxContent>
                  </v:textbox>
                </v:shape>
              </w:pict>
            </mc:Fallback>
          </mc:AlternateContent>
        </w:r>
        <w:r w:rsidR="00F14D6D" w:rsidRPr="00407844">
          <w:rPr>
            <w:rStyle w:val="Hyperlink"/>
            <w:noProof/>
            <w:sz w:val="26"/>
            <w:szCs w:val="26"/>
          </w:rPr>
          <mc:AlternateContent>
            <mc:Choice Requires="wps">
              <w:drawing>
                <wp:anchor distT="0" distB="0" distL="114300" distR="114300" simplePos="0" relativeHeight="251662347" behindDoc="1" locked="0" layoutInCell="1" allowOverlap="1" wp14:anchorId="59443187" wp14:editId="282CFFEE">
                  <wp:simplePos x="0" y="0"/>
                  <wp:positionH relativeFrom="column">
                    <wp:posOffset>-301625</wp:posOffset>
                  </wp:positionH>
                  <wp:positionV relativeFrom="paragraph">
                    <wp:posOffset>4023198</wp:posOffset>
                  </wp:positionV>
                  <wp:extent cx="3253839" cy="415637"/>
                  <wp:effectExtent l="0" t="0" r="3810" b="3810"/>
                  <wp:wrapNone/>
                  <wp:docPr id="10" name="Text Box 10"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3253839" cy="415637"/>
                          </a:xfrm>
                          <a:prstGeom prst="rect">
                            <a:avLst/>
                          </a:prstGeom>
                          <a:solidFill>
                            <a:schemeClr val="lt1"/>
                          </a:solidFill>
                          <a:ln w="6350">
                            <a:noFill/>
                          </a:ln>
                        </wps:spPr>
                        <wps:txbx>
                          <w:txbxContent>
                            <w:p w14:paraId="34107687" w14:textId="77777777" w:rsidR="00F14D6D" w:rsidRDefault="00F14D6D" w:rsidP="000154D6">
                              <w:r w:rsidRPr="00D700E3">
                                <w:rPr>
                                  <w:rFonts w:asciiTheme="minorHAnsi" w:hAnsiTheme="minorHAnsi"/>
                                  <w:color w:val="122A4E"/>
                                  <w:sz w:val="16"/>
                                  <w:szCs w:val="16"/>
                                </w:rPr>
                                <w:t>03 8327 8501 | alive@volunteeringvictoria.org.au | victoriaalive.org.au</w:t>
                              </w:r>
                            </w:p>
                            <w:p w14:paraId="769FEE62" w14:textId="77777777" w:rsidR="00F14D6D" w:rsidRDefault="00F14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43187" id="Text Box 10" o:spid="_x0000_s1030" type="#_x0000_t202" alt="03 8327 8501 | alive@volunteeringvictoria.org.au | victoriaalive.org.au" style="position:absolute;margin-left:-23.75pt;margin-top:316.8pt;width:256.2pt;height:32.75pt;z-index:-2516541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" fillcolor="white [3201]" stroked="f" strokeweight=".5pt">
                  <v:textbox>
                    <w:txbxContent>
                      <w:p w14:paraId="34107687" w14:textId="77777777" w:rsidR="00F14D6D" w:rsidRDefault="00F14D6D" w:rsidP="000154D6">
                        <w:r w:rsidRPr="00D700E3">
                          <w:rPr>
                            <w:rFonts w:asciiTheme="minorHAnsi" w:hAnsiTheme="minorHAnsi"/>
                            <w:color w:val="122A4E"/>
                            <w:sz w:val="16"/>
                            <w:szCs w:val="16"/>
                          </w:rPr>
                          <w:t>03 8327 8501 | alive@volunteeringvictoria.org.au | victoriaalive.org.au</w:t>
                        </w:r>
                      </w:p>
                      <w:p w14:paraId="769FEE62" w14:textId="77777777" w:rsidR="00F14D6D" w:rsidRDefault="00F14D6D"/>
                    </w:txbxContent>
                  </v:textbox>
                </v:shape>
              </w:pict>
            </mc:Fallback>
          </mc:AlternateContent>
        </w:r>
        <w:r w:rsidR="00F14D6D" w:rsidRPr="00407844">
          <w:rPr>
            <w:rStyle w:val="Hyperlink"/>
            <w:sz w:val="26"/>
            <w:szCs w:val="26"/>
          </w:rPr>
          <w:t>y</w:t>
        </w:r>
      </w:hyperlink>
    </w:p>
    <w:p w14:paraId="75048BD9" w14:textId="06DBB5FF" w:rsidR="00F14D6D" w:rsidRPr="0045302C" w:rsidRDefault="00F14D6D" w:rsidP="0045302C">
      <w:pPr>
        <w:rPr>
          <w:color w:val="0000FF"/>
          <w:u w:val="single"/>
        </w:rPr>
        <w:sectPr w:rsidR="00F14D6D" w:rsidRPr="0045302C" w:rsidSect="000B7293">
          <w:footerReference w:type="even" r:id="rId22"/>
          <w:footerReference w:type="default" r:id="rId23"/>
          <w:pgSz w:w="12240" w:h="15840"/>
          <w:pgMar w:top="0" w:right="758" w:bottom="993" w:left="1440" w:header="720" w:footer="720" w:gutter="0"/>
          <w:cols w:space="720"/>
          <w:docGrid w:linePitch="360"/>
        </w:sectPr>
      </w:pPr>
    </w:p>
    <w:p w14:paraId="16C86DC8" w14:textId="3628C2A1" w:rsidR="000B7293" w:rsidRPr="000B7293" w:rsidRDefault="000B7293" w:rsidP="00BC4B45">
      <w:pPr>
        <w:widowControl/>
        <w:suppressAutoHyphens w:val="0"/>
        <w:autoSpaceDE/>
        <w:autoSpaceDN/>
        <w:adjustRightInd/>
        <w:spacing w:after="160" w:line="259" w:lineRule="auto"/>
        <w:textAlignment w:val="auto"/>
        <w:rPr>
          <w:rFonts w:asciiTheme="minorHAnsi" w:hAnsiTheme="minorHAnsi"/>
          <w:sz w:val="16"/>
          <w:szCs w:val="16"/>
        </w:rPr>
      </w:pPr>
    </w:p>
    <w:sectPr w:rsidR="000B7293" w:rsidRPr="000B7293" w:rsidSect="00067158">
      <w:pgSz w:w="12240" w:h="15840"/>
      <w:pgMar w:top="851"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60AF" w14:textId="77777777" w:rsidR="00D8746D" w:rsidRDefault="00D8746D" w:rsidP="00B903EA">
      <w:pPr>
        <w:spacing w:after="0" w:line="240" w:lineRule="auto"/>
      </w:pPr>
      <w:r>
        <w:separator/>
      </w:r>
    </w:p>
  </w:endnote>
  <w:endnote w:type="continuationSeparator" w:id="0">
    <w:p w14:paraId="5A9A078A" w14:textId="77777777" w:rsidR="00D8746D" w:rsidRDefault="00D8746D" w:rsidP="00B903EA">
      <w:pPr>
        <w:spacing w:after="0" w:line="240" w:lineRule="auto"/>
      </w:pPr>
      <w:r>
        <w:continuationSeparator/>
      </w:r>
    </w:p>
  </w:endnote>
  <w:endnote w:type="continuationNotice" w:id="1">
    <w:p w14:paraId="02905720" w14:textId="77777777" w:rsidR="00D8746D" w:rsidRDefault="00D87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BA0D" w14:textId="77777777" w:rsidR="00D8746D" w:rsidRDefault="00D8746D" w:rsidP="00B903EA">
      <w:pPr>
        <w:spacing w:after="0" w:line="240" w:lineRule="auto"/>
      </w:pPr>
      <w:r>
        <w:separator/>
      </w:r>
    </w:p>
  </w:footnote>
  <w:footnote w:type="continuationSeparator" w:id="0">
    <w:p w14:paraId="66BE064B" w14:textId="77777777" w:rsidR="00D8746D" w:rsidRDefault="00D8746D" w:rsidP="00B903EA">
      <w:pPr>
        <w:spacing w:after="0" w:line="240" w:lineRule="auto"/>
      </w:pPr>
      <w:r>
        <w:continuationSeparator/>
      </w:r>
    </w:p>
  </w:footnote>
  <w:footnote w:type="continuationNotice" w:id="1">
    <w:p w14:paraId="77621D13" w14:textId="77777777" w:rsidR="00D8746D" w:rsidRDefault="00D874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0"/>
  </w:num>
  <w:num w:numId="5">
    <w:abstractNumId w:val="11"/>
  </w:num>
  <w:num w:numId="6">
    <w:abstractNumId w:val="1"/>
  </w:num>
  <w:num w:numId="7">
    <w:abstractNumId w:val="3"/>
  </w:num>
  <w:num w:numId="8">
    <w:abstractNumId w:val="5"/>
  </w:num>
  <w:num w:numId="9">
    <w:abstractNumId w:val="13"/>
  </w:num>
  <w:num w:numId="10">
    <w:abstractNumId w:val="7"/>
  </w:num>
  <w:num w:numId="11">
    <w:abstractNumId w:val="9"/>
  </w:num>
  <w:num w:numId="12">
    <w:abstractNumId w:val="8"/>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54D6"/>
    <w:rsid w:val="000308FE"/>
    <w:rsid w:val="00067158"/>
    <w:rsid w:val="000B7293"/>
    <w:rsid w:val="000D512F"/>
    <w:rsid w:val="000F6EDD"/>
    <w:rsid w:val="00110E7E"/>
    <w:rsid w:val="001157CC"/>
    <w:rsid w:val="001238D1"/>
    <w:rsid w:val="001B2C28"/>
    <w:rsid w:val="001C2B0E"/>
    <w:rsid w:val="00206911"/>
    <w:rsid w:val="002605F5"/>
    <w:rsid w:val="00290CC4"/>
    <w:rsid w:val="00335C3A"/>
    <w:rsid w:val="00350E75"/>
    <w:rsid w:val="003E3EFD"/>
    <w:rsid w:val="0043233B"/>
    <w:rsid w:val="00434A28"/>
    <w:rsid w:val="00444C53"/>
    <w:rsid w:val="0045302C"/>
    <w:rsid w:val="00472E8A"/>
    <w:rsid w:val="0049490F"/>
    <w:rsid w:val="004A5C95"/>
    <w:rsid w:val="004B2C97"/>
    <w:rsid w:val="004F5FC6"/>
    <w:rsid w:val="00521DAE"/>
    <w:rsid w:val="005768E4"/>
    <w:rsid w:val="00604753"/>
    <w:rsid w:val="006246E1"/>
    <w:rsid w:val="00637A6B"/>
    <w:rsid w:val="0066140C"/>
    <w:rsid w:val="00670BF0"/>
    <w:rsid w:val="006710C9"/>
    <w:rsid w:val="00693F35"/>
    <w:rsid w:val="006954A3"/>
    <w:rsid w:val="006C6E8D"/>
    <w:rsid w:val="00707C34"/>
    <w:rsid w:val="00713626"/>
    <w:rsid w:val="0075215E"/>
    <w:rsid w:val="00782E1A"/>
    <w:rsid w:val="007B0DA3"/>
    <w:rsid w:val="007F475B"/>
    <w:rsid w:val="0080145E"/>
    <w:rsid w:val="00865D27"/>
    <w:rsid w:val="008913EE"/>
    <w:rsid w:val="008F3466"/>
    <w:rsid w:val="008F407E"/>
    <w:rsid w:val="00911379"/>
    <w:rsid w:val="00915459"/>
    <w:rsid w:val="00921913"/>
    <w:rsid w:val="00971C8F"/>
    <w:rsid w:val="009960B2"/>
    <w:rsid w:val="009F29C2"/>
    <w:rsid w:val="009F682C"/>
    <w:rsid w:val="00A210E4"/>
    <w:rsid w:val="00A3617E"/>
    <w:rsid w:val="00A7559F"/>
    <w:rsid w:val="00A80567"/>
    <w:rsid w:val="00AE1CD0"/>
    <w:rsid w:val="00B055F2"/>
    <w:rsid w:val="00B70C7D"/>
    <w:rsid w:val="00B903EA"/>
    <w:rsid w:val="00BC4B45"/>
    <w:rsid w:val="00C05F52"/>
    <w:rsid w:val="00C27CAB"/>
    <w:rsid w:val="00C758A6"/>
    <w:rsid w:val="00C92620"/>
    <w:rsid w:val="00CB3F90"/>
    <w:rsid w:val="00CC71E1"/>
    <w:rsid w:val="00CD2E4B"/>
    <w:rsid w:val="00D43BF5"/>
    <w:rsid w:val="00D700E3"/>
    <w:rsid w:val="00D8746D"/>
    <w:rsid w:val="00DB2014"/>
    <w:rsid w:val="00DC6F7B"/>
    <w:rsid w:val="00DF45D2"/>
    <w:rsid w:val="00E22A74"/>
    <w:rsid w:val="00E40C8A"/>
    <w:rsid w:val="00ED0CB8"/>
    <w:rsid w:val="00F14D6D"/>
    <w:rsid w:val="00F36E0B"/>
    <w:rsid w:val="00F5636B"/>
    <w:rsid w:val="00F610D9"/>
    <w:rsid w:val="00FC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1F73C56A-18AB-4724-8A8F-960E6981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 w:type="paragraph" w:styleId="BalloonText">
    <w:name w:val="Balloon Text"/>
    <w:basedOn w:val="Normal"/>
    <w:link w:val="BalloonTextChar"/>
    <w:uiPriority w:val="99"/>
    <w:semiHidden/>
    <w:unhideWhenUsed/>
    <w:rsid w:val="00CC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E1"/>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fdo.org.au/" TargetMode="External"/><Relationship Id="rId3" Type="http://schemas.openxmlformats.org/officeDocument/2006/relationships/customXml" Target="../customXml/item3.xml"/><Relationship Id="rId21" Type="http://schemas.openxmlformats.org/officeDocument/2006/relationships/hyperlink" Target="http://www.humanrights.gov.au/our-work/disability-rights/publications/access-all-improving-accessibility-consumers-disabilit##"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and.org.au/pages/disability-statistic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aru.org.au/wp/wp-content/uploads/2019/01/Disability-Inclusion-Final.pdf" TargetMode="External"/><Relationship Id="rId20" Type="http://schemas.openxmlformats.org/officeDocument/2006/relationships/hyperlink" Target="http://www.business.gov.au/people/hiring/equal-opportunity-and-diversity/disability-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jobaccess.gov.au/content/employment-assistance-fun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jobaccess.gov.au/employers/ensuring-accessibility-workpl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rights.gov.au/our-work/disability-rights/publications/access-all-improving-accessibility-consumers-disabil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4.xml><?xml version="1.0" encoding="utf-8"?>
<ds:datastoreItem xmlns:ds="http://schemas.openxmlformats.org/officeDocument/2006/customXml" ds:itemID="{BC2DBBBC-64A2-44B3-8453-8908BBDF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Links>
    <vt:vector size="42" baseType="variant">
      <vt:variant>
        <vt:i4>3145781</vt:i4>
      </vt:variant>
      <vt:variant>
        <vt:i4>18</vt:i4>
      </vt:variant>
      <vt:variant>
        <vt:i4>0</vt:i4>
      </vt:variant>
      <vt:variant>
        <vt:i4>5</vt:i4>
      </vt:variant>
      <vt:variant>
        <vt:lpwstr>http://www.business.gov.au/people/hiring/equal-opportunity-and-diversity/disability-support</vt:lpwstr>
      </vt:variant>
      <vt:variant>
        <vt:lpwstr/>
      </vt:variant>
      <vt:variant>
        <vt:i4>2687030</vt:i4>
      </vt:variant>
      <vt:variant>
        <vt:i4>15</vt:i4>
      </vt:variant>
      <vt:variant>
        <vt:i4>0</vt:i4>
      </vt:variant>
      <vt:variant>
        <vt:i4>5</vt:i4>
      </vt:variant>
      <vt:variant>
        <vt:lpwstr>http://www.jobaccess.gov.au/employers/ensuring-accessibility-workplace</vt:lpwstr>
      </vt:variant>
      <vt:variant>
        <vt:lpwstr/>
      </vt:variant>
      <vt:variant>
        <vt:i4>2687024</vt:i4>
      </vt:variant>
      <vt:variant>
        <vt:i4>12</vt:i4>
      </vt:variant>
      <vt:variant>
        <vt:i4>0</vt:i4>
      </vt:variant>
      <vt:variant>
        <vt:i4>5</vt:i4>
      </vt:variant>
      <vt:variant>
        <vt:lpwstr>http://www.afdo.org.au/</vt:lpwstr>
      </vt:variant>
      <vt:variant>
        <vt:lpwstr/>
      </vt:variant>
      <vt:variant>
        <vt:i4>6815857</vt:i4>
      </vt:variant>
      <vt:variant>
        <vt:i4>9</vt:i4>
      </vt:variant>
      <vt:variant>
        <vt:i4>0</vt:i4>
      </vt:variant>
      <vt:variant>
        <vt:i4>5</vt:i4>
      </vt:variant>
      <vt:variant>
        <vt:lpwstr>http://www.and.org.au/pages/disability-statistics.html</vt:lpwstr>
      </vt:variant>
      <vt:variant>
        <vt:lpwstr/>
      </vt:variant>
      <vt:variant>
        <vt:i4>2687021</vt:i4>
      </vt:variant>
      <vt:variant>
        <vt:i4>6</vt:i4>
      </vt:variant>
      <vt:variant>
        <vt:i4>0</vt:i4>
      </vt:variant>
      <vt:variant>
        <vt:i4>5</vt:i4>
      </vt:variant>
      <vt:variant>
        <vt:lpwstr>http://www.daru.org.au/wp/wp-content/uploads/2019/01/Disability-Inclusion-Final.pdf</vt:lpwstr>
      </vt:variant>
      <vt:variant>
        <vt:lpwstr/>
      </vt:variant>
      <vt:variant>
        <vt:i4>6619176</vt:i4>
      </vt:variant>
      <vt:variant>
        <vt:i4>3</vt:i4>
      </vt:variant>
      <vt:variant>
        <vt:i4>0</vt:i4>
      </vt:variant>
      <vt:variant>
        <vt:i4>5</vt:i4>
      </vt:variant>
      <vt:variant>
        <vt:lpwstr>http://jobaccess.gov.au/content/employment-assistance-fund</vt:lpwstr>
      </vt:variant>
      <vt:variant>
        <vt:lpwstr/>
      </vt:variant>
      <vt:variant>
        <vt:i4>7798840</vt:i4>
      </vt:variant>
      <vt:variant>
        <vt:i4>0</vt:i4>
      </vt:variant>
      <vt:variant>
        <vt:i4>0</vt:i4>
      </vt:variant>
      <vt:variant>
        <vt:i4>5</vt:i4>
      </vt:variant>
      <vt:variant>
        <vt:lpwstr>https://www.humanrights.gov.au/our-work/disability-rights/publications/access-all-improving-accessibility-consumers-disability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2019-07-16T17:20:00Z</cp:lastPrinted>
  <dcterms:created xsi:type="dcterms:W3CDTF">2019-09-24T01:08:00Z</dcterms:created>
  <dcterms:modified xsi:type="dcterms:W3CDTF">2019-09-24T01:08:00Z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