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B9A6F" w14:textId="33FCBBCB" w:rsidR="00FC40BC" w:rsidRDefault="000B7293" w:rsidP="0096042E">
      <w:pPr>
        <w:pStyle w:val="Heading3"/>
        <w:spacing w:before="210"/>
        <w:rPr>
          <w:rFonts w:asciiTheme="minorHAnsi" w:hAnsiTheme="minorHAnsi" w:cstheme="minorHAnsi"/>
          <w:b/>
          <w:color w:val="122A4E"/>
          <w:sz w:val="32"/>
          <w:szCs w:val="32"/>
        </w:rPr>
      </w:pPr>
      <w:r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0A08CBAF">
            <wp:simplePos x="0" y="0"/>
            <wp:positionH relativeFrom="column">
              <wp:posOffset>-913814</wp:posOffset>
            </wp:positionH>
            <wp:positionV relativeFrom="paragraph">
              <wp:posOffset>-553</wp:posOffset>
            </wp:positionV>
            <wp:extent cx="9629775" cy="2114550"/>
            <wp:effectExtent l="0" t="0" r="9525" b="0"/>
            <wp:wrapThrough wrapText="bothSides">
              <wp:wrapPolygon edited="0">
                <wp:start x="0" y="0"/>
                <wp:lineTo x="0" y="21405"/>
                <wp:lineTo x="21579" y="21405"/>
                <wp:lineTo x="21579" y="0"/>
                <wp:lineTo x="0"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782E1A" w:rsidRPr="00D700E3">
        <w:rPr>
          <w:rFonts w:asciiTheme="minorHAnsi" w:hAnsiTheme="minorHAnsi" w:cs="Arial"/>
          <w:bCs w:val="0"/>
          <w:noProof/>
          <w:sz w:val="30"/>
          <w:szCs w:val="30"/>
        </w:rPr>
        <mc:AlternateContent>
          <mc:Choice Requires="wps">
            <w:drawing>
              <wp:anchor distT="0" distB="0" distL="114300" distR="114300" simplePos="0" relativeHeight="251658243" behindDoc="0" locked="0" layoutInCell="1" allowOverlap="1" wp14:anchorId="35FD71F2" wp14:editId="6A7A7862">
                <wp:simplePos x="0" y="0"/>
                <wp:positionH relativeFrom="column">
                  <wp:posOffset>-812190</wp:posOffset>
                </wp:positionH>
                <wp:positionV relativeFrom="paragraph">
                  <wp:posOffset>2974769</wp:posOffset>
                </wp:positionV>
                <wp:extent cx="1078231" cy="45719"/>
                <wp:effectExtent l="2222" t="0" r="9843" b="9842"/>
                <wp:wrapNone/>
                <wp:docPr id="2" name="Rectangle 2"/>
                <wp:cNvGraphicFramePr/>
                <a:graphic xmlns:a="http://schemas.openxmlformats.org/drawingml/2006/main">
                  <a:graphicData uri="http://schemas.microsoft.com/office/word/2010/wordprocessingShape">
                    <wps:wsp>
                      <wps:cNvSpPr/>
                      <wps:spPr>
                        <a:xfrm rot="16200000">
                          <a:off x="0" y="0"/>
                          <a:ext cx="107823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76E1" id="Rectangle 2" o:spid="_x0000_s1026" style="position:absolute;margin-left:-63.95pt;margin-top:234.25pt;width:84.9pt;height:3.6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" fillcolor="#a8d08d [1945]" strokecolor="white [3212]" strokeweight="1pt"/>
            </w:pict>
          </mc:Fallback>
        </mc:AlternateContent>
      </w:r>
      <w:r w:rsidR="00FC40BC" w:rsidRPr="00D700E3">
        <w:rPr>
          <w:rFonts w:asciiTheme="minorHAnsi" w:hAnsiTheme="minorHAnsi"/>
          <w:noProof/>
        </w:rPr>
        <mc:AlternateContent>
          <mc:Choice Requires="wps">
            <w:drawing>
              <wp:anchor distT="0" distB="0" distL="114300" distR="114300" simplePos="0" relativeHeight="251658242" behindDoc="0" locked="0" layoutInCell="1" allowOverlap="1" wp14:anchorId="228759F4" wp14:editId="63F36A48">
                <wp:simplePos x="0" y="0"/>
                <wp:positionH relativeFrom="page">
                  <wp:posOffset>203200</wp:posOffset>
                </wp:positionH>
                <wp:positionV relativeFrom="page">
                  <wp:posOffset>133350</wp:posOffset>
                </wp:positionV>
                <wp:extent cx="3237865" cy="1194435"/>
                <wp:effectExtent l="0" t="0" r="635" b="5715"/>
                <wp:wrapThrough wrapText="bothSides">
                  <wp:wrapPolygon edited="0">
                    <wp:start x="0" y="0"/>
                    <wp:lineTo x="0" y="21359"/>
                    <wp:lineTo x="21477" y="21359"/>
                    <wp:lineTo x="21477" y="0"/>
                    <wp:lineTo x="0" y="0"/>
                  </wp:wrapPolygon>
                </wp:wrapThrough>
                <wp:docPr id="28" name="Text Box 28" descr="Effective Communication Guide"/>
                <wp:cNvGraphicFramePr/>
                <a:graphic xmlns:a="http://schemas.openxmlformats.org/drawingml/2006/main">
                  <a:graphicData uri="http://schemas.microsoft.com/office/word/2010/wordprocessingShape">
                    <wps:wsp>
                      <wps:cNvSpPr txBox="1"/>
                      <wps:spPr>
                        <a:xfrm>
                          <a:off x="0" y="0"/>
                          <a:ext cx="3237865" cy="1194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782D2C7C" w14:textId="398EC01F" w:rsidR="009960B2" w:rsidRDefault="00BC5223"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Money, Volunteers</w:t>
                            </w:r>
                            <w:r w:rsidR="009B61EB">
                              <w:rPr>
                                <w:rFonts w:ascii="DIN-Medium" w:hAnsi="DIN-Medium" w:cs="DIN-Medium"/>
                                <w:color w:val="FFFFFF"/>
                                <w:sz w:val="50"/>
                                <w:szCs w:val="50"/>
                              </w:rPr>
                              <w:br/>
                              <w:t>&amp; Disability</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Effective Communication Guide" style="position:absolute;margin-left:16pt;margin-top:10.5pt;width:254.95pt;height:94.0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" filled="f" stroked="f">
                <v:textbox inset="0,0,0,0">
                  <w:txbxContent>
                    <w:p w14:paraId="782D2C7C" w14:textId="398EC01F" w:rsidR="009960B2" w:rsidRDefault="00BC5223"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Money, Volunteers</w:t>
                      </w:r>
                      <w:r w:rsidR="009B61EB">
                        <w:rPr>
                          <w:rFonts w:ascii="DIN-Medium" w:hAnsi="DIN-Medium" w:cs="DIN-Medium"/>
                          <w:color w:val="FFFFFF"/>
                          <w:sz w:val="50"/>
                          <w:szCs w:val="50"/>
                        </w:rPr>
                        <w:br/>
                        <w:t>&amp; Disability</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41D0807A">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96042E" w:rsidRPr="0096042E">
        <w:rPr>
          <w:rFonts w:asciiTheme="minorHAnsi" w:hAnsiTheme="minorHAnsi" w:cstheme="minorHAnsi"/>
          <w:b/>
          <w:color w:val="122A4E"/>
          <w:sz w:val="32"/>
          <w:szCs w:val="32"/>
        </w:rPr>
        <w:t>Volunteering is time willingly given for the common good and without financial gain. Though payment to volunteers is not required or expected, organisations often cover out-of-pocket expenses and some organisations may reward their volunteers in the form of reimbursements, allowances, honorariums or small gifts.</w:t>
      </w:r>
    </w:p>
    <w:p w14:paraId="01BD2647" w14:textId="77777777" w:rsidR="00013B57" w:rsidRPr="00013B57" w:rsidRDefault="00013B57" w:rsidP="00013B57"/>
    <w:p w14:paraId="63A7B5F7" w14:textId="77777777" w:rsidR="00013B57" w:rsidRPr="000C5AC8" w:rsidRDefault="00013B57" w:rsidP="000D512F">
      <w:pPr>
        <w:rPr>
          <w:rFonts w:asciiTheme="minorHAnsi" w:hAnsiTheme="minorHAnsi" w:cstheme="minorHAnsi"/>
          <w:b/>
          <w:i/>
          <w:iCs/>
          <w:color w:val="122A4E"/>
          <w:sz w:val="30"/>
          <w:szCs w:val="30"/>
        </w:rPr>
      </w:pPr>
      <w:r w:rsidRPr="000C5AC8">
        <w:rPr>
          <w:rFonts w:asciiTheme="minorHAnsi" w:hAnsiTheme="minorHAnsi" w:cstheme="minorHAnsi"/>
          <w:b/>
          <w:i/>
          <w:iCs/>
          <w:color w:val="122A4E"/>
          <w:sz w:val="30"/>
          <w:szCs w:val="30"/>
        </w:rPr>
        <w:t>Economic context for people with disability</w:t>
      </w:r>
    </w:p>
    <w:p w14:paraId="18F6275A" w14:textId="77777777" w:rsidR="009A1A5B" w:rsidRPr="009A1A5B" w:rsidRDefault="009A1A5B" w:rsidP="009A1A5B">
      <w:pPr>
        <w:spacing w:before="100" w:beforeAutospacing="1"/>
        <w:rPr>
          <w:rFonts w:asciiTheme="minorHAnsi" w:hAnsiTheme="minorHAnsi" w:cstheme="minorHAnsi"/>
          <w:sz w:val="26"/>
          <w:szCs w:val="26"/>
          <w:lang w:val="en-AU"/>
        </w:rPr>
      </w:pPr>
      <w:r w:rsidRPr="009A1A5B">
        <w:rPr>
          <w:rFonts w:asciiTheme="minorHAnsi" w:hAnsiTheme="minorHAnsi" w:cstheme="minorHAnsi"/>
          <w:sz w:val="26"/>
          <w:szCs w:val="26"/>
          <w:lang w:val="en-AU"/>
        </w:rPr>
        <w:t xml:space="preserve">While every person’s experience is unique, in general people with disability face more obstacles to paid employment. As a volunteer manager you should not make assumptions about a person’s financial situation and you should also respect your volunteers’ privacy. </w:t>
      </w:r>
    </w:p>
    <w:p w14:paraId="365053FB" w14:textId="77777777" w:rsidR="009A1A5B" w:rsidRPr="009A1A5B" w:rsidRDefault="009A1A5B" w:rsidP="009A1A5B">
      <w:pPr>
        <w:spacing w:before="100" w:beforeAutospacing="1"/>
        <w:rPr>
          <w:rFonts w:asciiTheme="minorHAnsi" w:hAnsiTheme="minorHAnsi" w:cstheme="minorHAnsi"/>
          <w:sz w:val="26"/>
          <w:szCs w:val="26"/>
          <w:lang w:val="en-AU"/>
        </w:rPr>
      </w:pPr>
      <w:r w:rsidRPr="009A1A5B">
        <w:rPr>
          <w:rFonts w:asciiTheme="minorHAnsi" w:hAnsiTheme="minorHAnsi" w:cstheme="minorHAnsi"/>
          <w:sz w:val="26"/>
          <w:szCs w:val="26"/>
          <w:lang w:val="en-AU"/>
        </w:rPr>
        <w:t xml:space="preserve">The ethos of volunteering is for there to be an equal relationship between the volunteer and the organisation. Truly meaningful and effective volunteering is mutually beneficial. In addition to being a welcoming and supportive volunteer manager overall, it helps to be aware of potential power imbalances. </w:t>
      </w:r>
    </w:p>
    <w:p w14:paraId="42B28512" w14:textId="77777777" w:rsidR="009A1A5B" w:rsidRPr="009A1A5B" w:rsidRDefault="009A1A5B" w:rsidP="009A1A5B">
      <w:pPr>
        <w:spacing w:before="100" w:beforeAutospacing="1"/>
        <w:rPr>
          <w:rFonts w:asciiTheme="minorHAnsi" w:hAnsiTheme="minorHAnsi" w:cstheme="minorHAnsi"/>
          <w:sz w:val="26"/>
          <w:szCs w:val="26"/>
          <w:lang w:val="en-AU"/>
        </w:rPr>
      </w:pPr>
      <w:r w:rsidRPr="009A1A5B">
        <w:rPr>
          <w:rFonts w:asciiTheme="minorHAnsi" w:hAnsiTheme="minorHAnsi" w:cstheme="minorHAnsi"/>
          <w:sz w:val="26"/>
          <w:szCs w:val="26"/>
          <w:lang w:val="en-AU"/>
        </w:rPr>
        <w:t>With this in mind, in the volunteering context you should be aware that:</w:t>
      </w:r>
    </w:p>
    <w:p w14:paraId="55A7E8EB" w14:textId="19D34BDA" w:rsidR="009A1A5B" w:rsidRPr="009A1A5B" w:rsidRDefault="009A1A5B" w:rsidP="009A1A5B">
      <w:pPr>
        <w:pStyle w:val="ListParagraph"/>
        <w:numPr>
          <w:ilvl w:val="0"/>
          <w:numId w:val="16"/>
        </w:numPr>
        <w:spacing w:before="100" w:beforeAutospacing="1"/>
        <w:rPr>
          <w:rFonts w:cstheme="minorHAnsi"/>
          <w:sz w:val="26"/>
          <w:szCs w:val="26"/>
          <w:lang w:val="en-AU"/>
        </w:rPr>
      </w:pPr>
      <w:r w:rsidRPr="009A1A5B">
        <w:rPr>
          <w:rFonts w:cstheme="minorHAnsi"/>
          <w:sz w:val="26"/>
          <w:szCs w:val="26"/>
          <w:lang w:val="en-AU"/>
        </w:rPr>
        <w:t xml:space="preserve">There is an historic legacy and ongoing issues of surrounding the exclusion of people with disability from the labour market. Volunteering is a good opportunity for people with disability to gain skills to </w:t>
      </w:r>
      <w:r w:rsidR="00D67673">
        <w:rPr>
          <w:rFonts w:cstheme="minorHAnsi"/>
          <w:sz w:val="26"/>
          <w:szCs w:val="26"/>
          <w:lang w:val="en-AU"/>
        </w:rPr>
        <w:t xml:space="preserve">build pathways to </w:t>
      </w:r>
      <w:r w:rsidRPr="009A1A5B">
        <w:rPr>
          <w:rFonts w:cstheme="minorHAnsi"/>
          <w:sz w:val="26"/>
          <w:szCs w:val="26"/>
          <w:lang w:val="en-AU"/>
        </w:rPr>
        <w:t>paid employment</w:t>
      </w:r>
    </w:p>
    <w:p w14:paraId="259F4FFF" w14:textId="5A11BB91" w:rsidR="009A1A5B" w:rsidRPr="009A1A5B" w:rsidRDefault="009A1A5B" w:rsidP="009A1A5B">
      <w:pPr>
        <w:pStyle w:val="ListParagraph"/>
        <w:numPr>
          <w:ilvl w:val="0"/>
          <w:numId w:val="16"/>
        </w:numPr>
        <w:spacing w:before="100" w:beforeAutospacing="1"/>
        <w:rPr>
          <w:rFonts w:cstheme="minorHAnsi"/>
          <w:sz w:val="26"/>
          <w:szCs w:val="26"/>
          <w:lang w:val="en-AU"/>
        </w:rPr>
      </w:pPr>
      <w:r w:rsidRPr="009A1A5B">
        <w:rPr>
          <w:rFonts w:cstheme="minorHAnsi"/>
          <w:sz w:val="26"/>
          <w:szCs w:val="26"/>
          <w:lang w:val="en-AU"/>
        </w:rPr>
        <w:t>Some volunteers with disability might have a limited budget that mainly covers their cost of living, for example they may be recipients of the Disability Support Pension or rely on support from their families</w:t>
      </w:r>
    </w:p>
    <w:p w14:paraId="6BCCAE32" w14:textId="75558D8D" w:rsidR="009A1A5B" w:rsidRPr="009A1A5B" w:rsidRDefault="009A1A5B" w:rsidP="009A1A5B">
      <w:pPr>
        <w:pStyle w:val="ListParagraph"/>
        <w:numPr>
          <w:ilvl w:val="0"/>
          <w:numId w:val="16"/>
        </w:numPr>
        <w:spacing w:before="100" w:beforeAutospacing="1"/>
        <w:rPr>
          <w:rFonts w:cstheme="minorHAnsi"/>
          <w:sz w:val="26"/>
          <w:szCs w:val="26"/>
          <w:lang w:val="en-AU"/>
        </w:rPr>
      </w:pPr>
      <w:r w:rsidRPr="009A1A5B">
        <w:rPr>
          <w:rFonts w:cstheme="minorHAnsi"/>
          <w:sz w:val="26"/>
          <w:szCs w:val="26"/>
          <w:lang w:val="en-AU"/>
        </w:rPr>
        <w:t>Some volunteers with disability may have mutual obligations with Centrelink to complete</w:t>
      </w:r>
    </w:p>
    <w:p w14:paraId="4047E940" w14:textId="4E44D18C" w:rsidR="009A1A5B" w:rsidRDefault="009A1A5B" w:rsidP="008913EE">
      <w:pPr>
        <w:pStyle w:val="ListParagraph"/>
        <w:numPr>
          <w:ilvl w:val="0"/>
          <w:numId w:val="16"/>
        </w:numPr>
        <w:spacing w:before="100" w:beforeAutospacing="1"/>
        <w:rPr>
          <w:rFonts w:cstheme="minorHAnsi"/>
          <w:sz w:val="26"/>
          <w:szCs w:val="26"/>
          <w:lang w:val="en-AU"/>
        </w:rPr>
      </w:pPr>
      <w:r w:rsidRPr="009A1A5B">
        <w:rPr>
          <w:rFonts w:cstheme="minorHAnsi"/>
          <w:sz w:val="26"/>
          <w:szCs w:val="26"/>
          <w:lang w:val="en-AU"/>
        </w:rPr>
        <w:t>Some volunteers with altruistic motivations will likely cover out-of-pocket costs themselves if you do not properly communicate your reimbursement policies and any financial support available.</w:t>
      </w:r>
    </w:p>
    <w:p w14:paraId="4127C0E0" w14:textId="77777777" w:rsidR="00577BE3" w:rsidRPr="00577BE3" w:rsidRDefault="00577BE3" w:rsidP="00577BE3">
      <w:pPr>
        <w:pStyle w:val="ListParagraph"/>
        <w:spacing w:before="100" w:beforeAutospacing="1"/>
        <w:rPr>
          <w:rFonts w:cstheme="minorHAnsi"/>
          <w:sz w:val="26"/>
          <w:szCs w:val="26"/>
          <w:lang w:val="en-AU"/>
        </w:rPr>
      </w:pPr>
    </w:p>
    <w:p w14:paraId="38B3708D" w14:textId="77777777" w:rsidR="00577BE3" w:rsidRDefault="00577BE3" w:rsidP="00577BE3">
      <w:pPr>
        <w:spacing w:after="120"/>
        <w:rPr>
          <w:rFonts w:asciiTheme="minorHAnsi" w:hAnsiTheme="minorHAnsi" w:cstheme="minorHAnsi"/>
          <w:i/>
          <w:iCs/>
          <w:color w:val="122A4E"/>
          <w:sz w:val="30"/>
          <w:szCs w:val="30"/>
        </w:rPr>
      </w:pPr>
    </w:p>
    <w:p w14:paraId="6CAD79FC" w14:textId="2046017A" w:rsidR="009810B7" w:rsidRPr="000C5AC8" w:rsidRDefault="009810B7" w:rsidP="00577BE3">
      <w:pPr>
        <w:spacing w:after="120"/>
        <w:rPr>
          <w:rFonts w:asciiTheme="minorHAnsi" w:hAnsiTheme="minorHAnsi" w:cstheme="minorHAnsi"/>
          <w:b/>
          <w:bCs/>
          <w:i/>
          <w:iCs/>
          <w:color w:val="122A4E"/>
          <w:sz w:val="30"/>
          <w:szCs w:val="30"/>
        </w:rPr>
      </w:pPr>
      <w:r w:rsidRPr="000C5AC8">
        <w:rPr>
          <w:rFonts w:asciiTheme="minorHAnsi" w:hAnsiTheme="minorHAnsi" w:cstheme="minorHAnsi"/>
          <w:b/>
          <w:bCs/>
          <w:i/>
          <w:iCs/>
          <w:color w:val="122A4E"/>
          <w:sz w:val="30"/>
          <w:szCs w:val="30"/>
        </w:rPr>
        <w:t>Procedures for payments</w:t>
      </w:r>
    </w:p>
    <w:p w14:paraId="61C1ADD0" w14:textId="77777777" w:rsidR="002A5EE3" w:rsidRPr="002A5EE3" w:rsidRDefault="002A5EE3" w:rsidP="002A5EE3">
      <w:pPr>
        <w:rPr>
          <w:rFonts w:asciiTheme="minorHAnsi" w:hAnsiTheme="minorHAnsi" w:cstheme="minorHAnsi"/>
          <w:sz w:val="26"/>
          <w:szCs w:val="26"/>
        </w:rPr>
      </w:pPr>
      <w:r w:rsidRPr="002A5EE3">
        <w:rPr>
          <w:rFonts w:asciiTheme="minorHAnsi" w:hAnsiTheme="minorHAnsi" w:cstheme="minorHAnsi"/>
          <w:sz w:val="26"/>
          <w:szCs w:val="26"/>
        </w:rPr>
        <w:t>Organisations should document policies around payments to volunteers. Having consistent policies will ensure fairness among your volunteers and will reduce the risk of conflict or bad feelings. Make your policies available to your volunteers and ensure they understand your procedures and how to follow them.</w:t>
      </w:r>
    </w:p>
    <w:p w14:paraId="5E35EC56" w14:textId="6E245F4B" w:rsidR="002A5EE3" w:rsidRPr="002A5EE3" w:rsidRDefault="002A5EE3" w:rsidP="002A5EE3">
      <w:pPr>
        <w:rPr>
          <w:rFonts w:asciiTheme="minorHAnsi" w:hAnsiTheme="minorHAnsi" w:cstheme="minorHAnsi"/>
          <w:sz w:val="26"/>
          <w:szCs w:val="26"/>
        </w:rPr>
      </w:pPr>
      <w:r w:rsidRPr="002A5EE3">
        <w:rPr>
          <w:rFonts w:asciiTheme="minorHAnsi" w:hAnsiTheme="minorHAnsi" w:cstheme="minorHAnsi"/>
          <w:sz w:val="26"/>
          <w:szCs w:val="26"/>
        </w:rPr>
        <w:t xml:space="preserve">Key information for volunteers include: </w:t>
      </w:r>
    </w:p>
    <w:p w14:paraId="55B88F09" w14:textId="6FE0D88D" w:rsidR="002A5EE3" w:rsidRPr="002A5EE3" w:rsidRDefault="002A5EE3" w:rsidP="002A5EE3">
      <w:pPr>
        <w:pStyle w:val="ListParagraph"/>
        <w:numPr>
          <w:ilvl w:val="0"/>
          <w:numId w:val="17"/>
        </w:numPr>
        <w:spacing w:after="0"/>
        <w:rPr>
          <w:rFonts w:cstheme="minorHAnsi"/>
          <w:sz w:val="26"/>
          <w:szCs w:val="26"/>
        </w:rPr>
      </w:pPr>
      <w:r w:rsidRPr="002A5EE3">
        <w:rPr>
          <w:rFonts w:cstheme="minorHAnsi"/>
          <w:sz w:val="26"/>
          <w:szCs w:val="26"/>
        </w:rPr>
        <w:t xml:space="preserve">Where to obtain and submit expenses claim forms </w:t>
      </w:r>
    </w:p>
    <w:p w14:paraId="24542669" w14:textId="1FE0819A" w:rsidR="002A5EE3" w:rsidRPr="002A5EE3" w:rsidRDefault="002A5EE3" w:rsidP="002A5EE3">
      <w:pPr>
        <w:pStyle w:val="ListParagraph"/>
        <w:numPr>
          <w:ilvl w:val="0"/>
          <w:numId w:val="17"/>
        </w:numPr>
        <w:spacing w:after="0"/>
        <w:rPr>
          <w:rFonts w:cstheme="minorHAnsi"/>
          <w:sz w:val="26"/>
          <w:szCs w:val="26"/>
        </w:rPr>
      </w:pPr>
      <w:r w:rsidRPr="002A5EE3">
        <w:rPr>
          <w:rFonts w:cstheme="minorHAnsi"/>
          <w:sz w:val="26"/>
          <w:szCs w:val="26"/>
        </w:rPr>
        <w:t xml:space="preserve">Who can approve cost-incurring activities and subsequent claims </w:t>
      </w:r>
    </w:p>
    <w:p w14:paraId="4B525153" w14:textId="02D8A579" w:rsidR="002A5EE3" w:rsidRPr="002A5EE3" w:rsidRDefault="002A5EE3" w:rsidP="002A5EE3">
      <w:pPr>
        <w:pStyle w:val="ListParagraph"/>
        <w:numPr>
          <w:ilvl w:val="0"/>
          <w:numId w:val="17"/>
        </w:numPr>
        <w:spacing w:after="0"/>
        <w:rPr>
          <w:rFonts w:cstheme="minorHAnsi"/>
          <w:sz w:val="26"/>
          <w:szCs w:val="26"/>
        </w:rPr>
      </w:pPr>
      <w:r w:rsidRPr="002A5EE3">
        <w:rPr>
          <w:rFonts w:cstheme="minorHAnsi"/>
          <w:sz w:val="26"/>
          <w:szCs w:val="26"/>
        </w:rPr>
        <w:t xml:space="preserve">Time frames for claims </w:t>
      </w:r>
    </w:p>
    <w:p w14:paraId="3006CC6C" w14:textId="4C50D318" w:rsidR="002A5EE3" w:rsidRPr="002A5EE3" w:rsidRDefault="002A5EE3" w:rsidP="002A5EE3">
      <w:pPr>
        <w:pStyle w:val="ListParagraph"/>
        <w:numPr>
          <w:ilvl w:val="0"/>
          <w:numId w:val="17"/>
        </w:numPr>
        <w:spacing w:after="0"/>
        <w:rPr>
          <w:rFonts w:cstheme="minorHAnsi"/>
          <w:sz w:val="26"/>
          <w:szCs w:val="26"/>
        </w:rPr>
      </w:pPr>
      <w:r w:rsidRPr="002A5EE3">
        <w:rPr>
          <w:rFonts w:cstheme="minorHAnsi"/>
          <w:sz w:val="26"/>
          <w:szCs w:val="26"/>
        </w:rPr>
        <w:t xml:space="preserve">Caps on claims </w:t>
      </w:r>
    </w:p>
    <w:p w14:paraId="16E240FE" w14:textId="7C8DA404" w:rsidR="002A5EE3" w:rsidRDefault="002A5EE3" w:rsidP="002A5EE3">
      <w:pPr>
        <w:pStyle w:val="ListParagraph"/>
        <w:numPr>
          <w:ilvl w:val="0"/>
          <w:numId w:val="17"/>
        </w:numPr>
        <w:spacing w:after="0"/>
        <w:rPr>
          <w:rFonts w:cstheme="minorHAnsi"/>
          <w:sz w:val="26"/>
          <w:szCs w:val="26"/>
        </w:rPr>
      </w:pPr>
      <w:r w:rsidRPr="002A5EE3">
        <w:rPr>
          <w:rFonts w:cstheme="minorHAnsi"/>
          <w:sz w:val="26"/>
          <w:szCs w:val="26"/>
        </w:rPr>
        <w:t>How reimbursements will be paid.</w:t>
      </w:r>
    </w:p>
    <w:p w14:paraId="60DA2231" w14:textId="7FE7ABD4" w:rsidR="002A5EE3" w:rsidRDefault="002A5EE3" w:rsidP="002A5EE3">
      <w:pPr>
        <w:spacing w:after="0"/>
        <w:rPr>
          <w:rFonts w:cstheme="minorHAnsi"/>
          <w:sz w:val="26"/>
          <w:szCs w:val="26"/>
        </w:rPr>
      </w:pPr>
    </w:p>
    <w:p w14:paraId="4FCE17A1" w14:textId="77777777" w:rsidR="00BD776D" w:rsidRPr="000C5AC8" w:rsidRDefault="00BD776D" w:rsidP="002A5EE3">
      <w:pPr>
        <w:rPr>
          <w:rFonts w:asciiTheme="minorHAnsi" w:hAnsiTheme="minorHAnsi" w:cstheme="minorHAnsi"/>
          <w:b/>
          <w:bCs/>
          <w:i/>
          <w:iCs/>
          <w:color w:val="122A4E"/>
          <w:sz w:val="30"/>
          <w:szCs w:val="30"/>
        </w:rPr>
      </w:pPr>
      <w:r w:rsidRPr="000C5AC8">
        <w:rPr>
          <w:rFonts w:asciiTheme="minorHAnsi" w:hAnsiTheme="minorHAnsi" w:cstheme="minorHAnsi"/>
          <w:b/>
          <w:bCs/>
          <w:i/>
          <w:iCs/>
          <w:color w:val="122A4E"/>
          <w:sz w:val="30"/>
          <w:szCs w:val="30"/>
        </w:rPr>
        <w:t>Reimbursements</w:t>
      </w:r>
    </w:p>
    <w:p w14:paraId="12CB1C35" w14:textId="131411E4" w:rsidR="00E46326" w:rsidRDefault="00E46326" w:rsidP="00E46326">
      <w:pPr>
        <w:spacing w:after="0"/>
        <w:rPr>
          <w:rFonts w:cstheme="minorHAnsi"/>
          <w:sz w:val="26"/>
          <w:szCs w:val="26"/>
        </w:rPr>
      </w:pPr>
      <w:r w:rsidRPr="00E46326">
        <w:rPr>
          <w:rFonts w:cstheme="minorHAnsi"/>
          <w:sz w:val="26"/>
          <w:szCs w:val="26"/>
        </w:rPr>
        <w:t xml:space="preserve">If a volunteer is required to purchase an item on behalf of the organisation, and they are promptly paid the exact amount after handing over a receipt, this is a reimbursement and will not affect any government payment. </w:t>
      </w:r>
    </w:p>
    <w:p w14:paraId="03FF0264" w14:textId="77777777" w:rsidR="00E46326" w:rsidRPr="00E46326" w:rsidRDefault="00E46326" w:rsidP="00E46326">
      <w:pPr>
        <w:spacing w:after="0"/>
        <w:rPr>
          <w:rFonts w:cstheme="minorHAnsi"/>
          <w:sz w:val="26"/>
          <w:szCs w:val="26"/>
        </w:rPr>
      </w:pPr>
    </w:p>
    <w:p w14:paraId="1505E93C" w14:textId="690B7065" w:rsidR="00E46326" w:rsidRDefault="00E46326" w:rsidP="00E46326">
      <w:pPr>
        <w:spacing w:after="0"/>
        <w:rPr>
          <w:rFonts w:cstheme="minorHAnsi"/>
          <w:sz w:val="26"/>
          <w:szCs w:val="26"/>
        </w:rPr>
      </w:pPr>
      <w:r w:rsidRPr="00E46326">
        <w:rPr>
          <w:rFonts w:cstheme="minorHAnsi"/>
          <w:sz w:val="26"/>
          <w:szCs w:val="26"/>
        </w:rPr>
        <w:t xml:space="preserve">Common reimbursements are travel costs (approximately $0.78c per kilometer) or materials the volunteer might need for the role. Purchases and reimbursements should be agreed upon ahead of time. </w:t>
      </w:r>
    </w:p>
    <w:p w14:paraId="76E3CA20" w14:textId="77777777" w:rsidR="00E46326" w:rsidRPr="00E46326" w:rsidRDefault="00E46326" w:rsidP="00E46326">
      <w:pPr>
        <w:spacing w:after="0"/>
        <w:rPr>
          <w:rFonts w:cstheme="minorHAnsi"/>
          <w:sz w:val="26"/>
          <w:szCs w:val="26"/>
        </w:rPr>
      </w:pPr>
    </w:p>
    <w:p w14:paraId="4C6B259D" w14:textId="1ED15D51" w:rsidR="002A5EE3" w:rsidRPr="00E46326" w:rsidRDefault="00E46326" w:rsidP="00E46326">
      <w:pPr>
        <w:spacing w:after="0"/>
        <w:rPr>
          <w:rFonts w:cstheme="minorHAnsi"/>
          <w:sz w:val="26"/>
          <w:szCs w:val="26"/>
        </w:rPr>
      </w:pPr>
      <w:r w:rsidRPr="00E46326">
        <w:rPr>
          <w:rFonts w:cstheme="minorHAnsi"/>
          <w:sz w:val="26"/>
          <w:szCs w:val="26"/>
        </w:rPr>
        <w:t>Ensure that you are clear that any reimbursements are directly for the purposes of the volunteer role and not related to a volunteer’s other work or personal expenses.</w:t>
      </w:r>
    </w:p>
    <w:p w14:paraId="75B7EB42" w14:textId="77777777" w:rsidR="002A5EE3" w:rsidRPr="002A5EE3" w:rsidRDefault="002A5EE3" w:rsidP="002A5EE3">
      <w:pPr>
        <w:spacing w:after="0"/>
        <w:rPr>
          <w:rFonts w:cstheme="minorHAnsi"/>
          <w:sz w:val="26"/>
          <w:szCs w:val="26"/>
        </w:rPr>
      </w:pPr>
    </w:p>
    <w:p w14:paraId="6FC25EF4" w14:textId="77777777" w:rsidR="00AF4011" w:rsidRPr="000C5AC8" w:rsidRDefault="00AF4011" w:rsidP="00AF4011">
      <w:pPr>
        <w:spacing w:after="0" w:line="360" w:lineRule="auto"/>
        <w:rPr>
          <w:rFonts w:asciiTheme="minorHAnsi" w:hAnsiTheme="minorHAnsi" w:cstheme="minorHAnsi"/>
          <w:b/>
          <w:bCs/>
          <w:i/>
          <w:iCs/>
          <w:color w:val="122A4E"/>
          <w:sz w:val="30"/>
          <w:szCs w:val="30"/>
        </w:rPr>
      </w:pPr>
      <w:r w:rsidRPr="000C5AC8">
        <w:rPr>
          <w:rFonts w:asciiTheme="minorHAnsi" w:hAnsiTheme="minorHAnsi" w:cstheme="minorHAnsi"/>
          <w:b/>
          <w:bCs/>
          <w:i/>
          <w:iCs/>
          <w:color w:val="122A4E"/>
          <w:sz w:val="30"/>
          <w:szCs w:val="30"/>
        </w:rPr>
        <w:t>Sample reimbursement policy</w:t>
      </w:r>
    </w:p>
    <w:p w14:paraId="2217BE9D" w14:textId="77777777" w:rsidR="00C635DF" w:rsidRPr="0054494D" w:rsidRDefault="00C635DF" w:rsidP="00C635DF">
      <w:pPr>
        <w:rPr>
          <w:rFonts w:asciiTheme="minorHAnsi" w:hAnsiTheme="minorHAnsi" w:cstheme="minorHAnsi"/>
          <w:sz w:val="26"/>
          <w:szCs w:val="26"/>
        </w:rPr>
      </w:pPr>
      <w:r w:rsidRPr="0054494D">
        <w:rPr>
          <w:rFonts w:asciiTheme="minorHAnsi" w:hAnsiTheme="minorHAnsi" w:cstheme="minorHAnsi"/>
          <w:sz w:val="26"/>
          <w:szCs w:val="26"/>
        </w:rPr>
        <w:t xml:space="preserve">The details of your organisation’s policy on out-of-pocket expenses will depend on the circumstances of your volunteer program. Build on this sample to develop your policy: </w:t>
      </w:r>
    </w:p>
    <w:p w14:paraId="03F85E1D" w14:textId="0468B0DE" w:rsidR="00C635DF" w:rsidRPr="0054494D" w:rsidRDefault="00C635DF" w:rsidP="00C635DF">
      <w:pPr>
        <w:pStyle w:val="ListParagraph"/>
        <w:widowControl w:val="0"/>
        <w:numPr>
          <w:ilvl w:val="0"/>
          <w:numId w:val="18"/>
        </w:numPr>
        <w:suppressAutoHyphens/>
        <w:autoSpaceDE w:val="0"/>
        <w:autoSpaceDN w:val="0"/>
        <w:adjustRightInd w:val="0"/>
        <w:spacing w:after="113" w:line="250" w:lineRule="atLeast"/>
        <w:rPr>
          <w:rFonts w:cstheme="minorHAnsi"/>
          <w:sz w:val="26"/>
          <w:szCs w:val="26"/>
        </w:rPr>
      </w:pPr>
      <w:r w:rsidRPr="0054494D">
        <w:rPr>
          <w:rFonts w:cstheme="minorHAnsi"/>
          <w:sz w:val="26"/>
          <w:szCs w:val="26"/>
        </w:rPr>
        <w:t xml:space="preserve">Volunteers will be reimbursed for out-of-pocket expenses incurred when undertaking authorised activities on behalf of the organisation </w:t>
      </w:r>
    </w:p>
    <w:p w14:paraId="6A3F202D" w14:textId="3F55E86D" w:rsidR="00C635DF" w:rsidRPr="0054494D" w:rsidRDefault="00C635DF" w:rsidP="00C635DF">
      <w:pPr>
        <w:pStyle w:val="ListParagraph"/>
        <w:widowControl w:val="0"/>
        <w:numPr>
          <w:ilvl w:val="0"/>
          <w:numId w:val="18"/>
        </w:numPr>
        <w:suppressAutoHyphens/>
        <w:autoSpaceDE w:val="0"/>
        <w:autoSpaceDN w:val="0"/>
        <w:adjustRightInd w:val="0"/>
        <w:spacing w:after="113" w:line="250" w:lineRule="atLeast"/>
        <w:rPr>
          <w:rFonts w:cstheme="minorHAnsi"/>
          <w:sz w:val="26"/>
          <w:szCs w:val="26"/>
        </w:rPr>
      </w:pPr>
      <w:r w:rsidRPr="0054494D">
        <w:rPr>
          <w:rFonts w:cstheme="minorHAnsi"/>
          <w:sz w:val="26"/>
          <w:szCs w:val="26"/>
        </w:rPr>
        <w:t>Volunteers may be reimbursed for the use of public transport to or from approved activities, such as meetings and training</w:t>
      </w:r>
    </w:p>
    <w:p w14:paraId="12C24D8B" w14:textId="05A11591" w:rsidR="00C635DF" w:rsidRPr="0054494D" w:rsidRDefault="00C635DF" w:rsidP="00C635DF">
      <w:pPr>
        <w:pStyle w:val="ListParagraph"/>
        <w:widowControl w:val="0"/>
        <w:numPr>
          <w:ilvl w:val="0"/>
          <w:numId w:val="18"/>
        </w:numPr>
        <w:suppressAutoHyphens/>
        <w:autoSpaceDE w:val="0"/>
        <w:autoSpaceDN w:val="0"/>
        <w:adjustRightInd w:val="0"/>
        <w:spacing w:after="113" w:line="250" w:lineRule="atLeast"/>
        <w:rPr>
          <w:rFonts w:cstheme="minorHAnsi"/>
          <w:sz w:val="26"/>
          <w:szCs w:val="26"/>
        </w:rPr>
      </w:pPr>
      <w:r w:rsidRPr="0054494D">
        <w:rPr>
          <w:rFonts w:cstheme="minorHAnsi"/>
          <w:sz w:val="26"/>
          <w:szCs w:val="26"/>
        </w:rPr>
        <w:t xml:space="preserve">The use of private vehicles for approved activities will be reimbursed at the rate of  </w:t>
      </w:r>
      <w:r w:rsidR="0031149D">
        <w:rPr>
          <w:rFonts w:cstheme="minorHAnsi"/>
          <w:sz w:val="26"/>
          <w:szCs w:val="26"/>
        </w:rPr>
        <w:t>$</w:t>
      </w:r>
      <w:r w:rsidRPr="0054494D">
        <w:rPr>
          <w:rFonts w:cstheme="minorHAnsi"/>
          <w:sz w:val="26"/>
          <w:szCs w:val="26"/>
        </w:rPr>
        <w:t>__.__ per kilometre</w:t>
      </w:r>
    </w:p>
    <w:p w14:paraId="2E772850" w14:textId="55A17724" w:rsidR="0054494D" w:rsidRPr="00577BE3" w:rsidRDefault="00C635DF" w:rsidP="00577BE3">
      <w:pPr>
        <w:pStyle w:val="ListParagraph"/>
        <w:widowControl w:val="0"/>
        <w:numPr>
          <w:ilvl w:val="0"/>
          <w:numId w:val="18"/>
        </w:numPr>
        <w:suppressAutoHyphens/>
        <w:autoSpaceDE w:val="0"/>
        <w:autoSpaceDN w:val="0"/>
        <w:adjustRightInd w:val="0"/>
        <w:spacing w:after="113" w:line="250" w:lineRule="atLeast"/>
        <w:rPr>
          <w:rFonts w:cstheme="minorHAnsi"/>
          <w:sz w:val="26"/>
          <w:szCs w:val="26"/>
        </w:rPr>
      </w:pPr>
      <w:r w:rsidRPr="0054494D">
        <w:rPr>
          <w:rFonts w:cstheme="minorHAnsi"/>
          <w:sz w:val="26"/>
          <w:szCs w:val="26"/>
        </w:rPr>
        <w:t>Reimbursement will be made only where prior approval has been given and where relevant receipts and/or other documentation are produced.</w:t>
      </w:r>
    </w:p>
    <w:p w14:paraId="4AA6F897" w14:textId="5566511C" w:rsidR="000C5AC8" w:rsidRDefault="008901D9" w:rsidP="00D67BE3">
      <w:pPr>
        <w:pStyle w:val="Heading3"/>
        <w:rPr>
          <w:rFonts w:asciiTheme="minorHAnsi" w:hAnsiTheme="minorHAnsi" w:cstheme="minorHAnsi"/>
          <w:b/>
          <w:bCs w:val="0"/>
          <w:i/>
          <w:iCs/>
          <w:color w:val="002060"/>
          <w:sz w:val="30"/>
          <w:szCs w:val="30"/>
        </w:rPr>
      </w:pPr>
      <w:r w:rsidRPr="000C5AC8">
        <w:rPr>
          <w:rFonts w:asciiTheme="majorHAnsi" w:hAnsiTheme="majorHAnsi" w:cstheme="majorHAnsi"/>
          <w:b/>
          <w:bCs w:val="0"/>
          <w:noProof/>
          <w:sz w:val="32"/>
          <w:szCs w:val="32"/>
        </w:rPr>
        <w:drawing>
          <wp:anchor distT="0" distB="0" distL="114300" distR="114300" simplePos="0" relativeHeight="251660296" behindDoc="1" locked="0" layoutInCell="1" allowOverlap="1" wp14:anchorId="039241DB" wp14:editId="51427005">
            <wp:simplePos x="0" y="0"/>
            <wp:positionH relativeFrom="margin">
              <wp:align>left</wp:align>
            </wp:positionH>
            <wp:positionV relativeFrom="page">
              <wp:posOffset>8537107</wp:posOffset>
            </wp:positionV>
            <wp:extent cx="7016115" cy="1540510"/>
            <wp:effectExtent l="0" t="0" r="0" b="254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3"/>
                    <a:stretch>
                      <a:fillRect/>
                    </a:stretch>
                  </pic:blipFill>
                  <pic:spPr>
                    <a:xfrm rot="10800000">
                      <a:off x="0" y="0"/>
                      <a:ext cx="7016115" cy="1540510"/>
                    </a:xfrm>
                    <a:prstGeom prst="rect">
                      <a:avLst/>
                    </a:prstGeom>
                  </pic:spPr>
                </pic:pic>
              </a:graphicData>
            </a:graphic>
          </wp:anchor>
        </w:drawing>
      </w:r>
    </w:p>
    <w:p w14:paraId="2768708B" w14:textId="7D1979E5" w:rsidR="000C5AC8" w:rsidRDefault="000C5AC8" w:rsidP="00D67BE3">
      <w:pPr>
        <w:pStyle w:val="Heading3"/>
        <w:rPr>
          <w:rFonts w:asciiTheme="minorHAnsi" w:hAnsiTheme="minorHAnsi" w:cstheme="minorHAnsi"/>
          <w:b/>
          <w:bCs w:val="0"/>
          <w:i/>
          <w:iCs/>
          <w:color w:val="002060"/>
          <w:sz w:val="30"/>
          <w:szCs w:val="30"/>
        </w:rPr>
      </w:pPr>
    </w:p>
    <w:p w14:paraId="0D61E564" w14:textId="77777777" w:rsidR="000C5AC8" w:rsidRDefault="000C5AC8" w:rsidP="00D67BE3">
      <w:pPr>
        <w:pStyle w:val="Heading3"/>
        <w:rPr>
          <w:rFonts w:asciiTheme="minorHAnsi" w:hAnsiTheme="minorHAnsi" w:cstheme="minorHAnsi"/>
          <w:b/>
          <w:bCs w:val="0"/>
          <w:i/>
          <w:iCs/>
          <w:color w:val="002060"/>
          <w:sz w:val="30"/>
          <w:szCs w:val="30"/>
        </w:rPr>
      </w:pPr>
    </w:p>
    <w:p w14:paraId="582B960A" w14:textId="6CB24083" w:rsidR="00D67BE3" w:rsidRPr="000C5AC8" w:rsidRDefault="0078261A" w:rsidP="00D67BE3">
      <w:pPr>
        <w:pStyle w:val="Heading3"/>
        <w:rPr>
          <w:rFonts w:asciiTheme="minorHAnsi" w:hAnsiTheme="minorHAnsi" w:cstheme="minorHAnsi"/>
          <w:b/>
          <w:bCs w:val="0"/>
          <w:i/>
          <w:iCs/>
          <w:color w:val="002060"/>
          <w:sz w:val="30"/>
          <w:szCs w:val="30"/>
        </w:rPr>
      </w:pPr>
      <w:r w:rsidRPr="000C5AC8">
        <w:rPr>
          <w:rFonts w:asciiTheme="majorHAnsi" w:hAnsiTheme="majorHAnsi" w:cstheme="majorHAnsi"/>
          <w:b/>
          <w:bCs w:val="0"/>
          <w:noProof/>
          <w:sz w:val="32"/>
          <w:szCs w:val="32"/>
        </w:rPr>
        <w:drawing>
          <wp:anchor distT="0" distB="0" distL="114300" distR="114300" simplePos="0" relativeHeight="251658246" behindDoc="1" locked="0" layoutInCell="1" allowOverlap="1" wp14:anchorId="200B63F5" wp14:editId="73BE7409">
            <wp:simplePos x="0" y="0"/>
            <wp:positionH relativeFrom="column">
              <wp:posOffset>74</wp:posOffset>
            </wp:positionH>
            <wp:positionV relativeFrom="page">
              <wp:posOffset>8516620</wp:posOffset>
            </wp:positionV>
            <wp:extent cx="7016115" cy="1540510"/>
            <wp:effectExtent l="0" t="0" r="0" b="254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3"/>
                    <a:stretch>
                      <a:fillRect/>
                    </a:stretch>
                  </pic:blipFill>
                  <pic:spPr>
                    <a:xfrm rot="10800000">
                      <a:off x="0" y="0"/>
                      <a:ext cx="7016115" cy="1540510"/>
                    </a:xfrm>
                    <a:prstGeom prst="rect">
                      <a:avLst/>
                    </a:prstGeom>
                  </pic:spPr>
                </pic:pic>
              </a:graphicData>
            </a:graphic>
          </wp:anchor>
        </w:drawing>
      </w:r>
      <w:r w:rsidR="00D67BE3" w:rsidRPr="000C5AC8">
        <w:rPr>
          <w:rFonts w:asciiTheme="minorHAnsi" w:hAnsiTheme="minorHAnsi" w:cstheme="minorHAnsi"/>
          <w:b/>
          <w:bCs w:val="0"/>
          <w:i/>
          <w:iCs/>
          <w:color w:val="002060"/>
          <w:sz w:val="30"/>
          <w:szCs w:val="30"/>
        </w:rPr>
        <w:t xml:space="preserve">Honorariums </w:t>
      </w:r>
    </w:p>
    <w:p w14:paraId="19B30E30" w14:textId="2DDF91AB" w:rsidR="00577BE3" w:rsidRDefault="00D67BE3" w:rsidP="002E24D0">
      <w:pPr>
        <w:rPr>
          <w:rFonts w:asciiTheme="minorHAnsi" w:hAnsiTheme="minorHAnsi" w:cstheme="minorHAnsi"/>
          <w:sz w:val="26"/>
          <w:szCs w:val="26"/>
        </w:rPr>
      </w:pPr>
      <w:r w:rsidRPr="00D67BE3">
        <w:rPr>
          <w:rFonts w:asciiTheme="minorHAnsi" w:hAnsiTheme="minorHAnsi" w:cstheme="minorHAnsi"/>
          <w:sz w:val="26"/>
          <w:szCs w:val="26"/>
        </w:rPr>
        <w:t>An honorarium is either an honorary reward for voluntary services, or a fee for professional services voluntarily performed. An honorarium may be paid in money or as property.</w:t>
      </w:r>
    </w:p>
    <w:p w14:paraId="63EC3E55" w14:textId="7547A415" w:rsidR="00D67BE3" w:rsidRPr="00D67BE3" w:rsidRDefault="00D67BE3" w:rsidP="00577BE3">
      <w:pPr>
        <w:spacing w:after="0"/>
        <w:rPr>
          <w:rFonts w:asciiTheme="minorHAnsi" w:hAnsiTheme="minorHAnsi" w:cstheme="minorHAnsi"/>
          <w:sz w:val="26"/>
          <w:szCs w:val="26"/>
        </w:rPr>
      </w:pPr>
      <w:r w:rsidRPr="00D67BE3">
        <w:rPr>
          <w:rFonts w:asciiTheme="minorHAnsi" w:hAnsiTheme="minorHAnsi" w:cstheme="minorHAnsi"/>
          <w:sz w:val="26"/>
          <w:szCs w:val="26"/>
        </w:rPr>
        <w:t xml:space="preserve">If a volunteer is rewarded </w:t>
      </w:r>
      <w:r w:rsidR="001365C2">
        <w:rPr>
          <w:rFonts w:asciiTheme="minorHAnsi" w:hAnsiTheme="minorHAnsi" w:cstheme="minorHAnsi"/>
          <w:sz w:val="26"/>
          <w:szCs w:val="26"/>
        </w:rPr>
        <w:t xml:space="preserve">with </w:t>
      </w:r>
      <w:r w:rsidRPr="00D67BE3">
        <w:rPr>
          <w:rFonts w:asciiTheme="minorHAnsi" w:hAnsiTheme="minorHAnsi" w:cstheme="minorHAnsi"/>
          <w:sz w:val="26"/>
          <w:szCs w:val="26"/>
        </w:rPr>
        <w:t>a once-off fee as recognition of their time and expertise, this is an honorarium, the exact amount of which can be negotiated. If the activity for which the honorarium is received is related to the way a volunteer usually makes their income, it may be classified as taxable income.</w:t>
      </w:r>
    </w:p>
    <w:p w14:paraId="79202E19" w14:textId="77777777" w:rsidR="00D67BE3" w:rsidRPr="000C5AC8" w:rsidRDefault="00D67BE3" w:rsidP="00D67BE3">
      <w:pPr>
        <w:pStyle w:val="Heading3"/>
        <w:rPr>
          <w:rFonts w:asciiTheme="minorHAnsi" w:hAnsiTheme="minorHAnsi" w:cstheme="minorHAnsi"/>
          <w:b/>
          <w:bCs w:val="0"/>
          <w:i/>
          <w:iCs/>
          <w:color w:val="002060"/>
          <w:sz w:val="30"/>
          <w:szCs w:val="30"/>
        </w:rPr>
      </w:pPr>
      <w:r w:rsidRPr="000C5AC8">
        <w:rPr>
          <w:rFonts w:asciiTheme="minorHAnsi" w:hAnsiTheme="minorHAnsi" w:cstheme="minorHAnsi"/>
          <w:b/>
          <w:bCs w:val="0"/>
          <w:i/>
          <w:iCs/>
          <w:color w:val="002060"/>
          <w:sz w:val="30"/>
          <w:szCs w:val="30"/>
        </w:rPr>
        <w:t>Allowance</w:t>
      </w:r>
    </w:p>
    <w:p w14:paraId="62957283" w14:textId="77777777" w:rsidR="00D67BE3" w:rsidRPr="00D67BE3" w:rsidRDefault="00D67BE3" w:rsidP="00D67BE3">
      <w:pPr>
        <w:rPr>
          <w:rFonts w:asciiTheme="minorHAnsi" w:hAnsiTheme="minorHAnsi" w:cstheme="minorHAnsi"/>
          <w:sz w:val="26"/>
          <w:szCs w:val="26"/>
        </w:rPr>
      </w:pPr>
      <w:r w:rsidRPr="00D67BE3">
        <w:rPr>
          <w:rFonts w:asciiTheme="minorHAnsi" w:hAnsiTheme="minorHAnsi" w:cstheme="minorHAnsi"/>
          <w:sz w:val="26"/>
          <w:szCs w:val="26"/>
        </w:rPr>
        <w:t>A payment to your not-for-profit organisation's volunteers is an allowance when it is a definite, predetermined amount to cover an estimated expense. It is paid even if the volunteer does not spend the full amount.</w:t>
      </w:r>
    </w:p>
    <w:p w14:paraId="1A56E821" w14:textId="0FC5050A" w:rsidR="00D67BE3" w:rsidRPr="00D67BE3" w:rsidRDefault="00D67BE3" w:rsidP="00D67BE3">
      <w:pPr>
        <w:rPr>
          <w:rFonts w:asciiTheme="minorHAnsi" w:hAnsiTheme="minorHAnsi" w:cstheme="minorHAnsi"/>
          <w:sz w:val="26"/>
          <w:szCs w:val="26"/>
        </w:rPr>
      </w:pPr>
      <w:r w:rsidRPr="00D67BE3">
        <w:rPr>
          <w:rFonts w:asciiTheme="minorHAnsi" w:hAnsiTheme="minorHAnsi" w:cstheme="minorHAnsi"/>
          <w:sz w:val="26"/>
          <w:szCs w:val="26"/>
        </w:rPr>
        <w:t xml:space="preserve">Whether an allowance is </w:t>
      </w:r>
      <w:r w:rsidR="00897C92">
        <w:rPr>
          <w:rFonts w:asciiTheme="minorHAnsi" w:hAnsiTheme="minorHAnsi" w:cstheme="minorHAnsi"/>
          <w:sz w:val="26"/>
          <w:szCs w:val="26"/>
        </w:rPr>
        <w:t xml:space="preserve">included as </w:t>
      </w:r>
      <w:r w:rsidRPr="00D67BE3">
        <w:rPr>
          <w:rFonts w:asciiTheme="minorHAnsi" w:hAnsiTheme="minorHAnsi" w:cstheme="minorHAnsi"/>
          <w:sz w:val="26"/>
          <w:szCs w:val="26"/>
        </w:rPr>
        <w:t xml:space="preserve">assessable income </w:t>
      </w:r>
      <w:r w:rsidR="00897C92">
        <w:rPr>
          <w:rFonts w:asciiTheme="minorHAnsi" w:hAnsiTheme="minorHAnsi" w:cstheme="minorHAnsi"/>
          <w:sz w:val="26"/>
          <w:szCs w:val="26"/>
        </w:rPr>
        <w:t>for</w:t>
      </w:r>
      <w:r w:rsidR="00897C92" w:rsidRPr="00D67BE3">
        <w:rPr>
          <w:rFonts w:asciiTheme="minorHAnsi" w:hAnsiTheme="minorHAnsi" w:cstheme="minorHAnsi"/>
          <w:sz w:val="26"/>
          <w:szCs w:val="26"/>
        </w:rPr>
        <w:t xml:space="preserve"> </w:t>
      </w:r>
      <w:r w:rsidRPr="00D67BE3">
        <w:rPr>
          <w:rFonts w:asciiTheme="minorHAnsi" w:hAnsiTheme="minorHAnsi" w:cstheme="minorHAnsi"/>
          <w:sz w:val="26"/>
          <w:szCs w:val="26"/>
        </w:rPr>
        <w:t>the volunteer depends on the facts surrounding the payment and the relationship between the volunteer and your not-for-profit organisation.</w:t>
      </w:r>
    </w:p>
    <w:p w14:paraId="1313F9FB" w14:textId="77777777" w:rsidR="00D67BE3" w:rsidRPr="00D67BE3" w:rsidRDefault="00D67BE3" w:rsidP="00D67BE3">
      <w:pPr>
        <w:rPr>
          <w:rFonts w:asciiTheme="minorHAnsi" w:hAnsiTheme="minorHAnsi" w:cstheme="minorHAnsi"/>
          <w:sz w:val="26"/>
          <w:szCs w:val="26"/>
        </w:rPr>
      </w:pPr>
      <w:r w:rsidRPr="00D67BE3">
        <w:rPr>
          <w:rFonts w:asciiTheme="minorHAnsi" w:hAnsiTheme="minorHAnsi" w:cstheme="minorHAnsi"/>
          <w:sz w:val="26"/>
          <w:szCs w:val="26"/>
        </w:rPr>
        <w:t>If a volunteer receives an allowance with no regard to actual expenses and there is no requirement to repay unspent monies, the allowance may be treated as assessable income.</w:t>
      </w:r>
    </w:p>
    <w:p w14:paraId="0069CA4F" w14:textId="77777777" w:rsidR="00D67BE3" w:rsidRPr="000C5AC8" w:rsidRDefault="00D67BE3" w:rsidP="00D67BE3">
      <w:pPr>
        <w:pStyle w:val="Heading3"/>
        <w:rPr>
          <w:rFonts w:asciiTheme="minorHAnsi" w:hAnsiTheme="minorHAnsi" w:cstheme="minorHAnsi"/>
          <w:b/>
          <w:bCs w:val="0"/>
          <w:i/>
          <w:iCs/>
          <w:color w:val="002060"/>
          <w:sz w:val="30"/>
          <w:szCs w:val="30"/>
        </w:rPr>
      </w:pPr>
      <w:r w:rsidRPr="000C5AC8">
        <w:rPr>
          <w:rFonts w:asciiTheme="minorHAnsi" w:hAnsiTheme="minorHAnsi" w:cstheme="minorHAnsi"/>
          <w:b/>
          <w:bCs w:val="0"/>
          <w:i/>
          <w:iCs/>
          <w:color w:val="002060"/>
          <w:sz w:val="30"/>
          <w:szCs w:val="30"/>
        </w:rPr>
        <w:t>Small Gifts</w:t>
      </w:r>
    </w:p>
    <w:p w14:paraId="7582EE0C" w14:textId="77777777" w:rsidR="00D67BE3" w:rsidRPr="00D67BE3" w:rsidRDefault="00D67BE3" w:rsidP="00D67BE3">
      <w:pPr>
        <w:rPr>
          <w:rFonts w:asciiTheme="minorHAnsi" w:hAnsiTheme="minorHAnsi" w:cstheme="minorHAnsi"/>
          <w:sz w:val="26"/>
          <w:szCs w:val="26"/>
        </w:rPr>
      </w:pPr>
      <w:r w:rsidRPr="00D67BE3">
        <w:rPr>
          <w:rFonts w:asciiTheme="minorHAnsi" w:hAnsiTheme="minorHAnsi" w:cstheme="minorHAnsi"/>
          <w:sz w:val="26"/>
          <w:szCs w:val="26"/>
        </w:rPr>
        <w:t>Many organisations show their appreciation for volunteer efforts through small gifts. Small but kind gestures can go a long way. Things like celebrating birthdays and end of year celebrations help volunteers feel included and recognised. Small gifts such as flowers, chocolates or a book will help reinforce a welcoming and inclusive message. Some organisations arrange for a small tab with the local café to cover the cost of a coffee or drink for a volunteer’s shift.</w:t>
      </w:r>
    </w:p>
    <w:p w14:paraId="3AF328CA" w14:textId="77777777" w:rsidR="00D67BE3" w:rsidRPr="000C5AC8" w:rsidRDefault="00D67BE3" w:rsidP="00D67BE3">
      <w:pPr>
        <w:pStyle w:val="Heading3"/>
        <w:rPr>
          <w:rFonts w:asciiTheme="minorHAnsi" w:hAnsiTheme="minorHAnsi" w:cstheme="minorHAnsi"/>
          <w:b/>
          <w:bCs w:val="0"/>
          <w:i/>
          <w:iCs/>
          <w:color w:val="002060"/>
          <w:sz w:val="30"/>
          <w:szCs w:val="30"/>
        </w:rPr>
      </w:pPr>
      <w:r w:rsidRPr="000C5AC8">
        <w:rPr>
          <w:rFonts w:asciiTheme="minorHAnsi" w:hAnsiTheme="minorHAnsi" w:cstheme="minorHAnsi"/>
          <w:b/>
          <w:bCs w:val="0"/>
          <w:i/>
          <w:iCs/>
          <w:color w:val="002060"/>
          <w:sz w:val="30"/>
          <w:szCs w:val="30"/>
        </w:rPr>
        <w:t>Other allowances</w:t>
      </w:r>
    </w:p>
    <w:p w14:paraId="5A28178F" w14:textId="7E25F3E0" w:rsidR="00D67BE3" w:rsidRPr="00D67BE3" w:rsidRDefault="00D67BE3" w:rsidP="00D67BE3">
      <w:pPr>
        <w:rPr>
          <w:rFonts w:asciiTheme="minorHAnsi" w:hAnsiTheme="minorHAnsi" w:cstheme="minorHAnsi"/>
          <w:sz w:val="26"/>
          <w:szCs w:val="26"/>
        </w:rPr>
      </w:pPr>
      <w:r w:rsidRPr="00D67BE3">
        <w:rPr>
          <w:rFonts w:asciiTheme="minorHAnsi" w:hAnsiTheme="minorHAnsi" w:cstheme="minorHAnsi"/>
          <w:sz w:val="26"/>
          <w:szCs w:val="26"/>
        </w:rPr>
        <w:t>If the volunteer does not qualify for the National Disability Insurance Scheme (NDIS) or does not have an NDIS plan in place yet</w:t>
      </w:r>
      <w:r w:rsidR="00425F05">
        <w:rPr>
          <w:rFonts w:asciiTheme="minorHAnsi" w:hAnsiTheme="minorHAnsi" w:cstheme="minorHAnsi"/>
          <w:sz w:val="26"/>
          <w:szCs w:val="26"/>
        </w:rPr>
        <w:t xml:space="preserve"> (a</w:t>
      </w:r>
      <w:r w:rsidRPr="00D67BE3">
        <w:rPr>
          <w:rFonts w:asciiTheme="minorHAnsi" w:hAnsiTheme="minorHAnsi" w:cstheme="minorHAnsi"/>
          <w:sz w:val="26"/>
          <w:szCs w:val="26"/>
        </w:rPr>
        <w:t>nd are over 16 years old</w:t>
      </w:r>
      <w:r w:rsidR="00425F05">
        <w:rPr>
          <w:rFonts w:asciiTheme="minorHAnsi" w:hAnsiTheme="minorHAnsi" w:cstheme="minorHAnsi"/>
          <w:sz w:val="26"/>
          <w:szCs w:val="26"/>
        </w:rPr>
        <w:t>)</w:t>
      </w:r>
      <w:r w:rsidRPr="00D67BE3">
        <w:rPr>
          <w:rFonts w:asciiTheme="minorHAnsi" w:hAnsiTheme="minorHAnsi" w:cstheme="minorHAnsi"/>
          <w:sz w:val="26"/>
          <w:szCs w:val="26"/>
        </w:rPr>
        <w:t xml:space="preserve"> they may be eligible for the Mobility Allowance to cover travel costs to and from volunteering. If they are volunteering for at least 32 hours every 4 weeks on a continuing basis, they may be eligible for at least $97.90 a fortnight.</w:t>
      </w:r>
      <w:r w:rsidR="00425F05">
        <w:rPr>
          <w:rFonts w:asciiTheme="minorHAnsi" w:hAnsiTheme="minorHAnsi" w:cstheme="minorHAnsi"/>
          <w:sz w:val="26"/>
          <w:szCs w:val="26"/>
        </w:rPr>
        <w:t xml:space="preserve"> </w:t>
      </w:r>
      <w:hyperlink r:id="rId14" w:history="1">
        <w:r w:rsidRPr="00D67BE3">
          <w:rPr>
            <w:rStyle w:val="Hyperlink"/>
            <w:rFonts w:asciiTheme="minorHAnsi" w:hAnsiTheme="minorHAnsi" w:cstheme="minorHAnsi"/>
            <w:sz w:val="26"/>
            <w:szCs w:val="26"/>
          </w:rPr>
          <w:t>https://www.humanservices.gov.au/individuals/services/centrelink/mobility-allowance</w:t>
        </w:r>
      </w:hyperlink>
      <w:r>
        <w:rPr>
          <w:rFonts w:asciiTheme="minorHAnsi" w:hAnsiTheme="minorHAnsi" w:cstheme="minorHAnsi"/>
          <w:sz w:val="26"/>
          <w:szCs w:val="26"/>
        </w:rPr>
        <w:br/>
      </w:r>
    </w:p>
    <w:p w14:paraId="4F1CA676" w14:textId="2CC3B3FD" w:rsidR="00D67BE3" w:rsidRPr="000C5AC8" w:rsidRDefault="00D67BE3" w:rsidP="00D67BE3">
      <w:pPr>
        <w:pStyle w:val="Heading3"/>
        <w:rPr>
          <w:rFonts w:asciiTheme="minorHAnsi" w:hAnsiTheme="minorHAnsi" w:cstheme="minorHAnsi"/>
          <w:b/>
          <w:bCs w:val="0"/>
          <w:i/>
          <w:iCs/>
          <w:color w:val="002060"/>
          <w:sz w:val="30"/>
          <w:szCs w:val="30"/>
        </w:rPr>
      </w:pPr>
      <w:r w:rsidRPr="000C5AC8">
        <w:rPr>
          <w:rFonts w:asciiTheme="minorHAnsi" w:hAnsiTheme="minorHAnsi" w:cstheme="minorHAnsi"/>
          <w:b/>
          <w:bCs w:val="0"/>
          <w:i/>
          <w:iCs/>
          <w:color w:val="002060"/>
          <w:sz w:val="30"/>
          <w:szCs w:val="30"/>
        </w:rPr>
        <w:t xml:space="preserve">Disability Advisory </w:t>
      </w:r>
      <w:r w:rsidR="00364203" w:rsidRPr="000C5AC8">
        <w:rPr>
          <w:rFonts w:asciiTheme="minorHAnsi" w:hAnsiTheme="minorHAnsi" w:cstheme="minorHAnsi"/>
          <w:b/>
          <w:bCs w:val="0"/>
          <w:i/>
          <w:iCs/>
          <w:color w:val="002060"/>
          <w:sz w:val="30"/>
          <w:szCs w:val="30"/>
        </w:rPr>
        <w:t>C</w:t>
      </w:r>
      <w:r w:rsidRPr="000C5AC8">
        <w:rPr>
          <w:rFonts w:asciiTheme="minorHAnsi" w:hAnsiTheme="minorHAnsi" w:cstheme="minorHAnsi"/>
          <w:b/>
          <w:bCs w:val="0"/>
          <w:i/>
          <w:iCs/>
          <w:color w:val="002060"/>
          <w:sz w:val="30"/>
          <w:szCs w:val="30"/>
        </w:rPr>
        <w:t xml:space="preserve">ommittees and </w:t>
      </w:r>
      <w:r w:rsidR="00364203" w:rsidRPr="000C5AC8">
        <w:rPr>
          <w:rFonts w:asciiTheme="minorHAnsi" w:hAnsiTheme="minorHAnsi" w:cstheme="minorHAnsi"/>
          <w:b/>
          <w:bCs w:val="0"/>
          <w:i/>
          <w:iCs/>
          <w:color w:val="002060"/>
          <w:sz w:val="30"/>
          <w:szCs w:val="30"/>
        </w:rPr>
        <w:t>C</w:t>
      </w:r>
      <w:r w:rsidRPr="000C5AC8">
        <w:rPr>
          <w:rFonts w:asciiTheme="minorHAnsi" w:hAnsiTheme="minorHAnsi" w:cstheme="minorHAnsi"/>
          <w:b/>
          <w:bCs w:val="0"/>
          <w:i/>
          <w:iCs/>
          <w:color w:val="002060"/>
          <w:sz w:val="30"/>
          <w:szCs w:val="30"/>
        </w:rPr>
        <w:t xml:space="preserve">onsumer </w:t>
      </w:r>
      <w:r w:rsidR="00364203" w:rsidRPr="000C5AC8">
        <w:rPr>
          <w:rFonts w:asciiTheme="minorHAnsi" w:hAnsiTheme="minorHAnsi" w:cstheme="minorHAnsi"/>
          <w:b/>
          <w:bCs w:val="0"/>
          <w:i/>
          <w:iCs/>
          <w:color w:val="002060"/>
          <w:sz w:val="30"/>
          <w:szCs w:val="30"/>
        </w:rPr>
        <w:t>A</w:t>
      </w:r>
      <w:r w:rsidRPr="000C5AC8">
        <w:rPr>
          <w:rFonts w:asciiTheme="minorHAnsi" w:hAnsiTheme="minorHAnsi" w:cstheme="minorHAnsi"/>
          <w:b/>
          <w:bCs w:val="0"/>
          <w:i/>
          <w:iCs/>
          <w:color w:val="002060"/>
          <w:sz w:val="30"/>
          <w:szCs w:val="30"/>
        </w:rPr>
        <w:t>dvocates</w:t>
      </w:r>
    </w:p>
    <w:p w14:paraId="2E98FAF4" w14:textId="127CA35A" w:rsidR="000B7293" w:rsidRPr="00D67BE3" w:rsidRDefault="0078261A" w:rsidP="000B7293">
      <w:pPr>
        <w:rPr>
          <w:rStyle w:val="Hyperlink"/>
          <w:rFonts w:asciiTheme="minorHAnsi" w:hAnsiTheme="minorHAnsi" w:cstheme="minorHAnsi"/>
          <w:color w:val="000000"/>
          <w:sz w:val="26"/>
          <w:szCs w:val="26"/>
          <w:u w:val="none"/>
        </w:rPr>
      </w:pPr>
      <w:r>
        <w:rPr>
          <w:rFonts w:asciiTheme="majorHAnsi" w:hAnsiTheme="majorHAnsi" w:cstheme="majorHAnsi"/>
          <w:noProof/>
          <w:sz w:val="32"/>
          <w:szCs w:val="32"/>
        </w:rPr>
        <w:drawing>
          <wp:anchor distT="0" distB="0" distL="114300" distR="114300" simplePos="0" relativeHeight="251658245" behindDoc="1" locked="0" layoutInCell="1" allowOverlap="1" wp14:anchorId="16728DBC" wp14:editId="4C126EDB">
            <wp:simplePos x="0" y="0"/>
            <wp:positionH relativeFrom="column">
              <wp:posOffset>-166255</wp:posOffset>
            </wp:positionH>
            <wp:positionV relativeFrom="page">
              <wp:posOffset>8531464</wp:posOffset>
            </wp:positionV>
            <wp:extent cx="7016115" cy="15405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3"/>
                    <a:stretch>
                      <a:fillRect/>
                    </a:stretch>
                  </pic:blipFill>
                  <pic:spPr>
                    <a:xfrm rot="10800000">
                      <a:off x="0" y="0"/>
                      <a:ext cx="7016115" cy="1540510"/>
                    </a:xfrm>
                    <a:prstGeom prst="rect">
                      <a:avLst/>
                    </a:prstGeom>
                  </pic:spPr>
                </pic:pic>
              </a:graphicData>
            </a:graphic>
          </wp:anchor>
        </w:drawing>
      </w:r>
      <w:r w:rsidR="00D67BE3" w:rsidRPr="00D67BE3">
        <w:rPr>
          <w:rFonts w:asciiTheme="minorHAnsi" w:hAnsiTheme="minorHAnsi" w:cstheme="minorHAnsi"/>
          <w:sz w:val="26"/>
          <w:szCs w:val="26"/>
        </w:rPr>
        <w:t>Disability advice and consumer advocacy are valuable services for your organisation. If your organis</w:t>
      </w:r>
      <w:r w:rsidR="00C347F4">
        <w:rPr>
          <w:rFonts w:asciiTheme="minorHAnsi" w:hAnsiTheme="minorHAnsi" w:cstheme="minorHAnsi"/>
          <w:sz w:val="26"/>
          <w:szCs w:val="26"/>
        </w:rPr>
        <w:t>ation</w:t>
      </w:r>
      <w:r w:rsidR="00D67BE3" w:rsidRPr="00D67BE3">
        <w:rPr>
          <w:rFonts w:asciiTheme="minorHAnsi" w:hAnsiTheme="minorHAnsi" w:cstheme="minorHAnsi"/>
          <w:sz w:val="26"/>
          <w:szCs w:val="26"/>
        </w:rPr>
        <w:t xml:space="preserve"> establishes a </w:t>
      </w:r>
      <w:r w:rsidR="005F252A">
        <w:rPr>
          <w:rFonts w:asciiTheme="minorHAnsi" w:hAnsiTheme="minorHAnsi" w:cstheme="minorHAnsi"/>
          <w:sz w:val="26"/>
          <w:szCs w:val="26"/>
        </w:rPr>
        <w:t>D</w:t>
      </w:r>
      <w:r w:rsidR="00D67BE3" w:rsidRPr="00D67BE3">
        <w:rPr>
          <w:rFonts w:asciiTheme="minorHAnsi" w:hAnsiTheme="minorHAnsi" w:cstheme="minorHAnsi"/>
          <w:sz w:val="26"/>
          <w:szCs w:val="26"/>
        </w:rPr>
        <w:t xml:space="preserve">isability </w:t>
      </w:r>
      <w:r w:rsidR="005F252A">
        <w:rPr>
          <w:rFonts w:asciiTheme="minorHAnsi" w:hAnsiTheme="minorHAnsi" w:cstheme="minorHAnsi"/>
          <w:sz w:val="26"/>
          <w:szCs w:val="26"/>
        </w:rPr>
        <w:t>A</w:t>
      </w:r>
      <w:r w:rsidR="00D67BE3" w:rsidRPr="00D67BE3">
        <w:rPr>
          <w:rFonts w:asciiTheme="minorHAnsi" w:hAnsiTheme="minorHAnsi" w:cstheme="minorHAnsi"/>
          <w:sz w:val="26"/>
          <w:szCs w:val="26"/>
        </w:rPr>
        <w:t xml:space="preserve">dvisory </w:t>
      </w:r>
      <w:r w:rsidR="005F252A">
        <w:rPr>
          <w:rFonts w:asciiTheme="minorHAnsi" w:hAnsiTheme="minorHAnsi" w:cstheme="minorHAnsi"/>
          <w:sz w:val="26"/>
          <w:szCs w:val="26"/>
        </w:rPr>
        <w:t>C</w:t>
      </w:r>
      <w:r w:rsidR="00D67BE3" w:rsidRPr="00D67BE3">
        <w:rPr>
          <w:rFonts w:asciiTheme="minorHAnsi" w:hAnsiTheme="minorHAnsi" w:cstheme="minorHAnsi"/>
          <w:sz w:val="26"/>
          <w:szCs w:val="26"/>
        </w:rPr>
        <w:t xml:space="preserve">ommittee or user </w:t>
      </w:r>
      <w:r w:rsidR="006A5D21">
        <w:rPr>
          <w:rFonts w:asciiTheme="minorHAnsi" w:hAnsiTheme="minorHAnsi" w:cstheme="minorHAnsi"/>
          <w:sz w:val="26"/>
          <w:szCs w:val="26"/>
        </w:rPr>
        <w:t>C</w:t>
      </w:r>
      <w:r w:rsidR="00D67BE3" w:rsidRPr="00D67BE3">
        <w:rPr>
          <w:rFonts w:asciiTheme="minorHAnsi" w:hAnsiTheme="minorHAnsi" w:cstheme="minorHAnsi"/>
          <w:sz w:val="26"/>
          <w:szCs w:val="26"/>
        </w:rPr>
        <w:t xml:space="preserve">onsumer </w:t>
      </w:r>
      <w:r w:rsidR="006A5D21">
        <w:rPr>
          <w:rFonts w:asciiTheme="minorHAnsi" w:hAnsiTheme="minorHAnsi" w:cstheme="minorHAnsi"/>
          <w:sz w:val="26"/>
          <w:szCs w:val="26"/>
        </w:rPr>
        <w:t>A</w:t>
      </w:r>
      <w:r w:rsidR="00D67BE3" w:rsidRPr="00D67BE3">
        <w:rPr>
          <w:rFonts w:asciiTheme="minorHAnsi" w:hAnsiTheme="minorHAnsi" w:cstheme="minorHAnsi"/>
          <w:sz w:val="26"/>
          <w:szCs w:val="26"/>
        </w:rPr>
        <w:t>dvocates, you should actively consider whether you will offer payment for these services. To help your decision-making you might consider the value of these services and how they would be</w:t>
      </w:r>
      <w:r w:rsidR="00577BE3">
        <w:rPr>
          <w:rFonts w:asciiTheme="minorHAnsi" w:hAnsiTheme="minorHAnsi" w:cstheme="minorHAnsi"/>
          <w:sz w:val="26"/>
          <w:szCs w:val="26"/>
        </w:rPr>
        <w:t xml:space="preserve"> </w:t>
      </w:r>
      <w:r w:rsidR="00D67BE3" w:rsidRPr="00D67BE3">
        <w:rPr>
          <w:rFonts w:asciiTheme="minorHAnsi" w:hAnsiTheme="minorHAnsi" w:cstheme="minorHAnsi"/>
          <w:sz w:val="26"/>
          <w:szCs w:val="26"/>
        </w:rPr>
        <w:t>remunerated through the SCHADS classification system or another relevant classification</w:t>
      </w:r>
      <w:r w:rsidR="00A40E6A">
        <w:rPr>
          <w:rFonts w:asciiTheme="minorHAnsi" w:hAnsiTheme="minorHAnsi" w:cstheme="minorHAnsi"/>
          <w:sz w:val="26"/>
          <w:szCs w:val="26"/>
        </w:rPr>
        <w:t xml:space="preserve"> </w:t>
      </w:r>
      <w:r w:rsidR="00D67BE3" w:rsidRPr="00D67BE3">
        <w:rPr>
          <w:rFonts w:asciiTheme="minorHAnsi" w:hAnsiTheme="minorHAnsi" w:cstheme="minorHAnsi"/>
          <w:sz w:val="26"/>
          <w:szCs w:val="26"/>
        </w:rPr>
        <w:t>system.</w:t>
      </w:r>
      <w:r w:rsidRPr="0078261A">
        <w:rPr>
          <w:rFonts w:asciiTheme="majorHAnsi" w:hAnsiTheme="majorHAnsi" w:cstheme="majorHAnsi"/>
          <w:noProof/>
          <w:sz w:val="32"/>
          <w:szCs w:val="32"/>
        </w:rPr>
        <w:t xml:space="preserve"> </w:t>
      </w:r>
    </w:p>
    <w:p w14:paraId="5A63DB8F" w14:textId="43EADE5B" w:rsidR="000B7293" w:rsidRDefault="000B7293" w:rsidP="000B7293">
      <w:pPr>
        <w:rPr>
          <w:rStyle w:val="Hyperlink"/>
          <w:rFonts w:cstheme="minorHAnsi"/>
          <w:sz w:val="26"/>
          <w:szCs w:val="26"/>
        </w:rPr>
      </w:pPr>
    </w:p>
    <w:p w14:paraId="04B8B9DC" w14:textId="77777777" w:rsidR="002E24D0" w:rsidRDefault="002E24D0" w:rsidP="000B7293">
      <w:pPr>
        <w:pStyle w:val="Title"/>
        <w:rPr>
          <w:rFonts w:asciiTheme="minorHAnsi" w:hAnsiTheme="minorHAnsi" w:cstheme="minorHAnsi"/>
          <w:b/>
          <w:bCs w:val="0"/>
          <w:color w:val="122A4E"/>
          <w:sz w:val="30"/>
          <w:szCs w:val="30"/>
        </w:rPr>
      </w:pPr>
    </w:p>
    <w:p w14:paraId="3E481A6F" w14:textId="40AB3FBB" w:rsidR="000B7293" w:rsidRPr="009960B2" w:rsidRDefault="000B7293" w:rsidP="000B7293">
      <w:pPr>
        <w:pStyle w:val="Title"/>
        <w:rPr>
          <w:rFonts w:asciiTheme="minorHAnsi" w:hAnsiTheme="minorHAnsi" w:cstheme="minorHAnsi"/>
          <w:b/>
          <w:bCs w:val="0"/>
          <w:color w:val="122A4E"/>
          <w:sz w:val="30"/>
          <w:szCs w:val="30"/>
        </w:rPr>
      </w:pPr>
      <w:r w:rsidRPr="009960B2">
        <w:rPr>
          <w:rFonts w:asciiTheme="minorHAnsi" w:hAnsiTheme="minorHAnsi" w:cstheme="minorHAnsi"/>
          <w:b/>
          <w:bCs w:val="0"/>
          <w:color w:val="122A4E"/>
          <w:sz w:val="30"/>
          <w:szCs w:val="30"/>
        </w:rPr>
        <w:t>More information</w:t>
      </w:r>
    </w:p>
    <w:p w14:paraId="1F2B9455" w14:textId="77777777" w:rsidR="00577BE3" w:rsidRPr="00577BE3" w:rsidRDefault="0054170E" w:rsidP="00577BE3">
      <w:pPr>
        <w:rPr>
          <w:rFonts w:asciiTheme="minorHAnsi" w:hAnsiTheme="minorHAnsi" w:cstheme="minorHAnsi"/>
          <w:sz w:val="26"/>
          <w:szCs w:val="26"/>
        </w:rPr>
      </w:pPr>
      <w:hyperlink r:id="rId15" w:history="1">
        <w:r w:rsidR="00577BE3" w:rsidRPr="00577BE3">
          <w:rPr>
            <w:rFonts w:asciiTheme="minorHAnsi" w:hAnsiTheme="minorHAnsi" w:cstheme="minorHAnsi"/>
            <w:sz w:val="26"/>
            <w:szCs w:val="26"/>
          </w:rPr>
          <w:t>For more information on paying volunteers visit the Australian Tax Office website</w:t>
        </w:r>
      </w:hyperlink>
      <w:r w:rsidR="00577BE3" w:rsidRPr="00577BE3">
        <w:rPr>
          <w:rFonts w:asciiTheme="minorHAnsi" w:hAnsiTheme="minorHAnsi" w:cstheme="minorHAnsi"/>
          <w:sz w:val="26"/>
          <w:szCs w:val="26"/>
        </w:rPr>
        <w:t>:</w:t>
      </w:r>
    </w:p>
    <w:p w14:paraId="65E65339" w14:textId="77777777" w:rsidR="00577BE3" w:rsidRPr="00577BE3" w:rsidRDefault="0054170E" w:rsidP="00577BE3">
      <w:pPr>
        <w:rPr>
          <w:rFonts w:asciiTheme="minorHAnsi" w:hAnsiTheme="minorHAnsi" w:cstheme="minorHAnsi"/>
          <w:sz w:val="26"/>
          <w:szCs w:val="26"/>
        </w:rPr>
      </w:pPr>
      <w:hyperlink r:id="rId16" w:history="1">
        <w:r w:rsidR="00577BE3" w:rsidRPr="00577BE3">
          <w:rPr>
            <w:rStyle w:val="Hyperlink"/>
            <w:rFonts w:asciiTheme="minorHAnsi" w:hAnsiTheme="minorHAnsi" w:cstheme="minorHAnsi"/>
            <w:sz w:val="26"/>
            <w:szCs w:val="26"/>
          </w:rPr>
          <w:t>www.ato.gov.au/non-profit/your-workers/your-volunteers/paying-volunteers/</w:t>
        </w:r>
      </w:hyperlink>
    </w:p>
    <w:p w14:paraId="5013A373" w14:textId="417CFD3C" w:rsidR="00577BE3" w:rsidRPr="00577BE3" w:rsidRDefault="0054170E" w:rsidP="00577BE3">
      <w:pPr>
        <w:rPr>
          <w:rFonts w:asciiTheme="minorHAnsi" w:hAnsiTheme="minorHAnsi" w:cstheme="minorHAnsi"/>
          <w:sz w:val="26"/>
          <w:szCs w:val="26"/>
        </w:rPr>
      </w:pPr>
      <w:hyperlink r:id="rId17" w:history="1">
        <w:r w:rsidR="00577BE3" w:rsidRPr="00577BE3">
          <w:rPr>
            <w:rFonts w:asciiTheme="minorHAnsi" w:hAnsiTheme="minorHAnsi" w:cstheme="minorHAnsi"/>
            <w:sz w:val="26"/>
            <w:szCs w:val="26"/>
          </w:rPr>
          <w:t>For more information on Mobility Allowance visit the Centrelink website</w:t>
        </w:r>
      </w:hyperlink>
      <w:r w:rsidR="005F5ADE">
        <w:rPr>
          <w:rFonts w:asciiTheme="minorHAnsi" w:hAnsiTheme="minorHAnsi" w:cstheme="minorHAnsi"/>
          <w:sz w:val="26"/>
          <w:szCs w:val="26"/>
        </w:rPr>
        <w:t>:</w:t>
      </w:r>
    </w:p>
    <w:p w14:paraId="1C724247" w14:textId="77777777" w:rsidR="00577BE3" w:rsidRPr="00577BE3" w:rsidRDefault="0054170E" w:rsidP="00577BE3">
      <w:pPr>
        <w:rPr>
          <w:rFonts w:asciiTheme="minorHAnsi" w:hAnsiTheme="minorHAnsi" w:cstheme="minorHAnsi"/>
          <w:color w:val="0563C1" w:themeColor="hyperlink"/>
          <w:sz w:val="26"/>
          <w:szCs w:val="26"/>
          <w:u w:val="single"/>
        </w:rPr>
      </w:pPr>
      <w:hyperlink r:id="rId18" w:history="1">
        <w:r w:rsidR="00577BE3" w:rsidRPr="00577BE3">
          <w:rPr>
            <w:rStyle w:val="Hyperlink"/>
            <w:rFonts w:asciiTheme="minorHAnsi" w:hAnsiTheme="minorHAnsi" w:cstheme="minorHAnsi"/>
            <w:sz w:val="26"/>
            <w:szCs w:val="26"/>
          </w:rPr>
          <w:t>www.humanservices.gov.au/individuals/services/centrelink/mobility-allowance</w:t>
        </w:r>
      </w:hyperlink>
    </w:p>
    <w:p w14:paraId="66656CEA" w14:textId="77777777" w:rsidR="00577BE3" w:rsidRPr="00577BE3" w:rsidRDefault="00577BE3" w:rsidP="00577BE3">
      <w:pPr>
        <w:rPr>
          <w:rFonts w:asciiTheme="minorHAnsi" w:hAnsiTheme="minorHAnsi" w:cstheme="minorHAnsi"/>
          <w:sz w:val="26"/>
          <w:szCs w:val="26"/>
        </w:rPr>
      </w:pPr>
      <w:r w:rsidRPr="00577BE3">
        <w:rPr>
          <w:rFonts w:asciiTheme="minorHAnsi" w:hAnsiTheme="minorHAnsi" w:cstheme="minorHAnsi"/>
          <w:sz w:val="26"/>
          <w:szCs w:val="26"/>
        </w:rPr>
        <w:t xml:space="preserve">See also the Volunteering Victoria guide on Money and Volunteers: </w:t>
      </w:r>
    </w:p>
    <w:p w14:paraId="5C104604" w14:textId="77777777" w:rsidR="00577BE3" w:rsidRPr="00577BE3" w:rsidRDefault="0054170E" w:rsidP="00577BE3">
      <w:pPr>
        <w:rPr>
          <w:rStyle w:val="Hyperlink"/>
          <w:rFonts w:asciiTheme="minorHAnsi" w:hAnsiTheme="minorHAnsi" w:cstheme="minorHAnsi"/>
          <w:sz w:val="26"/>
          <w:szCs w:val="26"/>
        </w:rPr>
      </w:pPr>
      <w:hyperlink r:id="rId19" w:history="1">
        <w:r w:rsidR="00577BE3" w:rsidRPr="00577BE3">
          <w:rPr>
            <w:rStyle w:val="Hyperlink"/>
            <w:rFonts w:asciiTheme="minorHAnsi" w:hAnsiTheme="minorHAnsi" w:cstheme="minorHAnsi"/>
            <w:sz w:val="26"/>
            <w:szCs w:val="26"/>
          </w:rPr>
          <w:t>www.volunteeringvictoria.org.au/wp-content/uploads/2019/06/Money-and-Volunteers-PDF.pdf</w:t>
        </w:r>
      </w:hyperlink>
    </w:p>
    <w:p w14:paraId="7B91316C" w14:textId="6FE516B7" w:rsidR="000B7293" w:rsidRPr="000B7293" w:rsidRDefault="00830832" w:rsidP="00D67BE3">
      <w:pPr>
        <w:tabs>
          <w:tab w:val="left" w:pos="25125"/>
        </w:tabs>
        <w:rPr>
          <w:rFonts w:asciiTheme="minorHAnsi" w:hAnsiTheme="minorHAnsi"/>
          <w:sz w:val="16"/>
          <w:szCs w:val="16"/>
        </w:rPr>
      </w:pPr>
      <w:r>
        <w:rPr>
          <w:rFonts w:asciiTheme="minorHAnsi" w:hAnsiTheme="minorHAnsi"/>
          <w:noProof/>
          <w:color w:val="122A4E"/>
          <w:sz w:val="16"/>
          <w:szCs w:val="16"/>
        </w:rPr>
        <mc:AlternateContent>
          <mc:Choice Requires="wps">
            <w:drawing>
              <wp:anchor distT="0" distB="0" distL="114300" distR="114300" simplePos="0" relativeHeight="251658248" behindDoc="0" locked="0" layoutInCell="1" allowOverlap="1" wp14:anchorId="42A56B6F" wp14:editId="3A786D95">
                <wp:simplePos x="0" y="0"/>
                <wp:positionH relativeFrom="column">
                  <wp:posOffset>-427512</wp:posOffset>
                </wp:positionH>
                <wp:positionV relativeFrom="paragraph">
                  <wp:posOffset>5070764</wp:posOffset>
                </wp:positionV>
                <wp:extent cx="646017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60176"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54D503" id="Straight Connector 4" o:spid="_x0000_s1026" style="position:absolute;z-index:2516684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5pt,399.25pt" to="475.05pt,3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" strokecolor="#122a4e" strokeweight=".5pt">
                <v:stroke joinstyle="miter"/>
              </v:line>
            </w:pict>
          </mc:Fallback>
        </mc:AlternateContent>
      </w:r>
      <w:r w:rsidR="001851B9" w:rsidRPr="00267F58">
        <w:rPr>
          <w:rFonts w:asciiTheme="majorHAnsi" w:hAnsiTheme="majorHAnsi" w:cstheme="majorHAnsi"/>
          <w:noProof/>
          <w:sz w:val="32"/>
          <w:szCs w:val="32"/>
        </w:rPr>
        <mc:AlternateContent>
          <mc:Choice Requires="wps">
            <w:drawing>
              <wp:anchor distT="0" distB="0" distL="114300" distR="114300" simplePos="0" relativeHeight="251658247" behindDoc="1" locked="0" layoutInCell="1" allowOverlap="1" wp14:anchorId="4AC2674E" wp14:editId="276AED2B">
                <wp:simplePos x="0" y="0"/>
                <wp:positionH relativeFrom="page">
                  <wp:posOffset>553472</wp:posOffset>
                </wp:positionH>
                <wp:positionV relativeFrom="page">
                  <wp:posOffset>7979847</wp:posOffset>
                </wp:positionV>
                <wp:extent cx="6475730" cy="1543793"/>
                <wp:effectExtent l="0" t="0" r="1270" b="18415"/>
                <wp:wrapNone/>
                <wp:docPr id="26" name="Text Box 26"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wp:cNvGraphicFramePr/>
                <a:graphic xmlns:a="http://schemas.openxmlformats.org/drawingml/2006/main">
                  <a:graphicData uri="http://schemas.microsoft.com/office/word/2010/wordprocessingShape">
                    <wps:wsp>
                      <wps:cNvSpPr txBox="1"/>
                      <wps:spPr>
                        <a:xfrm>
                          <a:off x="0" y="0"/>
                          <a:ext cx="6475730" cy="154379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184D16B0"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 xml:space="preserve">Published by Volunteering Victoria for the Victoria ALIVE project (2018-2019). For more resources visit: www.victoriaalive.org.au </w:t>
                            </w:r>
                          </w:p>
                          <w:p w14:paraId="606C1CCD"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This guide was peer-reviewed by the Disability Advocacy Resource Unit (DARU). For more information visit: www.daru.org.au/</w:t>
                            </w:r>
                          </w:p>
                          <w:p w14:paraId="2E99CD86"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 xml:space="preserve">If you have any suggestions for improvements to this guide, we welcome your input. Contact us by email at: alive@volunteeringvictoria.org.au or by phone on 03 8327 8501. </w:t>
                            </w:r>
                          </w:p>
                          <w:p w14:paraId="5D6E5A7B" w14:textId="072BD37B"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 xml:space="preserve">Guide version 1.0. Published </w:t>
                            </w:r>
                            <w:r w:rsidR="00D23998">
                              <w:rPr>
                                <w:rFonts w:asciiTheme="majorHAnsi" w:hAnsiTheme="majorHAnsi" w:cstheme="majorHAnsi"/>
                                <w:color w:val="999999"/>
                              </w:rPr>
                              <w:t>September</w:t>
                            </w:r>
                            <w:bookmarkStart w:id="0" w:name="_GoBack"/>
                            <w:bookmarkEnd w:id="0"/>
                            <w:r w:rsidRPr="00C014BD">
                              <w:rPr>
                                <w:rFonts w:asciiTheme="majorHAnsi" w:hAnsiTheme="majorHAnsi" w:cstheme="majorHAnsi"/>
                                <w:color w:val="999999"/>
                              </w:rPr>
                              <w:t xml:space="preserve"> 2019. Volunteering Victoria is the state peak body for volunteering. ABN 79 378 017 212. www.volunteeringvictoria.org.au</w:t>
                            </w:r>
                          </w:p>
                          <w:p w14:paraId="6D92017D"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Volunteering Victoria is unable to provide legal advice and this information should not be relied upon as a substitute for legal advice.</w:t>
                            </w:r>
                          </w:p>
                          <w:p w14:paraId="15500C54" w14:textId="77777777" w:rsidR="001851B9" w:rsidRPr="00CA39E9" w:rsidRDefault="001851B9" w:rsidP="001851B9">
                            <w:pPr>
                              <w:pStyle w:val="Footer"/>
                              <w:rPr>
                                <w:color w:val="999999"/>
                              </w:rPr>
                            </w:pPr>
                          </w:p>
                          <w:p w14:paraId="3AF5A5FE" w14:textId="77777777" w:rsidR="001851B9" w:rsidRPr="000A6FF5" w:rsidRDefault="001851B9" w:rsidP="001851B9">
                            <w:pPr>
                              <w:pStyle w:val="Bodycopy"/>
                              <w:spacing w:after="57"/>
                              <w:rPr>
                                <w:color w:val="122A4E"/>
                                <w:sz w:val="16"/>
                                <w:szCs w:val="16"/>
                              </w:rPr>
                            </w:pPr>
                            <w:r w:rsidRPr="000A6FF5">
                              <w:rPr>
                                <w:color w:val="122A4E"/>
                                <w:sz w:val="16"/>
                                <w:szCs w:val="16"/>
                              </w:rPr>
                              <w:t>03 8327 8501 | alive@volunteeringvictoria.org.au | victoriaalive.org.au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C2674E" id="_x0000_t202" coordsize="21600,21600" o:spt="202" path="m,l,21600r21600,l21600,xe">
                <v:stroke joinstyle="miter"/>
                <v:path gradientshapeok="t" o:connecttype="rect"/>
              </v:shapetype>
              <v:shape id="Text Box 26" o:spid="_x0000_s1027"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style="position:absolute;margin-left:43.6pt;margin-top:628.35pt;width:509.9pt;height:121.55pt;z-index:-25165823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" filled="f" stroked="f">
                <v:textbox inset="0,0,0,0">
                  <w:txbxContent>
                    <w:p w14:paraId="184D16B0"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 xml:space="preserve">Published by Volunteering Victoria for the Victoria ALIVE project (2018-2019). For more resources visit: www.victoriaalive.org.au </w:t>
                      </w:r>
                    </w:p>
                    <w:p w14:paraId="606C1CCD"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This guide was peer-reviewed by the Disability Advocacy Resource Unit (DARU). For more information visit: www.daru.org.au/</w:t>
                      </w:r>
                    </w:p>
                    <w:p w14:paraId="2E99CD86"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 xml:space="preserve">If you have any suggestions for improvements to this guide, we welcome your input. Contact us by email at: alive@volunteeringvictoria.org.au or by phone on 03 8327 8501. </w:t>
                      </w:r>
                    </w:p>
                    <w:p w14:paraId="5D6E5A7B" w14:textId="072BD37B"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 xml:space="preserve">Guide version 1.0. Published </w:t>
                      </w:r>
                      <w:r w:rsidR="00D23998">
                        <w:rPr>
                          <w:rFonts w:asciiTheme="majorHAnsi" w:hAnsiTheme="majorHAnsi" w:cstheme="majorHAnsi"/>
                          <w:color w:val="999999"/>
                        </w:rPr>
                        <w:t>September</w:t>
                      </w:r>
                      <w:bookmarkStart w:id="1" w:name="_GoBack"/>
                      <w:bookmarkEnd w:id="1"/>
                      <w:r w:rsidRPr="00C014BD">
                        <w:rPr>
                          <w:rFonts w:asciiTheme="majorHAnsi" w:hAnsiTheme="majorHAnsi" w:cstheme="majorHAnsi"/>
                          <w:color w:val="999999"/>
                        </w:rPr>
                        <w:t xml:space="preserve"> 2019. Volunteering Victoria is the state peak body for volunteering. ABN 79 378 017 212. www.volunteeringvictoria.org.au</w:t>
                      </w:r>
                    </w:p>
                    <w:p w14:paraId="6D92017D" w14:textId="77777777" w:rsidR="001851B9" w:rsidRPr="00C014BD" w:rsidRDefault="001851B9" w:rsidP="001851B9">
                      <w:pPr>
                        <w:pStyle w:val="Footer"/>
                        <w:rPr>
                          <w:rFonts w:asciiTheme="majorHAnsi" w:hAnsiTheme="majorHAnsi" w:cstheme="majorHAnsi"/>
                          <w:color w:val="999999"/>
                        </w:rPr>
                      </w:pPr>
                      <w:r w:rsidRPr="00C014BD">
                        <w:rPr>
                          <w:rFonts w:asciiTheme="majorHAnsi" w:hAnsiTheme="majorHAnsi" w:cstheme="majorHAnsi"/>
                          <w:color w:val="999999"/>
                        </w:rPr>
                        <w:t>Volunteering Victoria is unable to provide legal advice and this information should not be relied upon as a substitute for legal advice.</w:t>
                      </w:r>
                    </w:p>
                    <w:p w14:paraId="15500C54" w14:textId="77777777" w:rsidR="001851B9" w:rsidRPr="00CA39E9" w:rsidRDefault="001851B9" w:rsidP="001851B9">
                      <w:pPr>
                        <w:pStyle w:val="Footer"/>
                        <w:rPr>
                          <w:color w:val="999999"/>
                        </w:rPr>
                      </w:pPr>
                    </w:p>
                    <w:p w14:paraId="3AF5A5FE" w14:textId="77777777" w:rsidR="001851B9" w:rsidRPr="000A6FF5" w:rsidRDefault="001851B9" w:rsidP="001851B9">
                      <w:pPr>
                        <w:pStyle w:val="Bodycopy"/>
                        <w:spacing w:after="57"/>
                        <w:rPr>
                          <w:color w:val="122A4E"/>
                          <w:sz w:val="16"/>
                          <w:szCs w:val="16"/>
                        </w:rPr>
                      </w:pPr>
                      <w:r w:rsidRPr="000A6FF5">
                        <w:rPr>
                          <w:color w:val="122A4E"/>
                          <w:sz w:val="16"/>
                          <w:szCs w:val="16"/>
                        </w:rPr>
                        <w:t>03 8327 8501 | alive@volunteeringvictoria.org.au | victoriaalive.org.au</w:t>
                      </w:r>
                    </w:p>
                  </w:txbxContent>
                </v:textbox>
                <w10:wrap anchorx="page" anchory="page"/>
              </v:shape>
            </w:pict>
          </mc:Fallback>
        </mc:AlternateContent>
      </w:r>
      <w:r w:rsidR="0078261A">
        <w:rPr>
          <w:rFonts w:asciiTheme="majorHAnsi" w:hAnsiTheme="majorHAnsi" w:cstheme="majorHAnsi"/>
          <w:noProof/>
          <w:sz w:val="32"/>
          <w:szCs w:val="32"/>
        </w:rPr>
        <w:drawing>
          <wp:anchor distT="0" distB="0" distL="114300" distR="114300" simplePos="0" relativeHeight="251658244" behindDoc="1" locked="0" layoutInCell="1" allowOverlap="1" wp14:anchorId="4F99CD4B" wp14:editId="72C7E659">
            <wp:simplePos x="0" y="0"/>
            <wp:positionH relativeFrom="column">
              <wp:posOffset>-166873</wp:posOffset>
            </wp:positionH>
            <wp:positionV relativeFrom="page">
              <wp:posOffset>8505866</wp:posOffset>
            </wp:positionV>
            <wp:extent cx="7016115" cy="154051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3"/>
                    <a:stretch>
                      <a:fillRect/>
                    </a:stretch>
                  </pic:blipFill>
                  <pic:spPr>
                    <a:xfrm rot="10800000">
                      <a:off x="0" y="0"/>
                      <a:ext cx="7016115" cy="1540510"/>
                    </a:xfrm>
                    <a:prstGeom prst="rect">
                      <a:avLst/>
                    </a:prstGeom>
                  </pic:spPr>
                </pic:pic>
              </a:graphicData>
            </a:graphic>
          </wp:anchor>
        </w:drawing>
      </w:r>
    </w:p>
    <w:sectPr w:rsidR="000B7293" w:rsidRPr="000B7293" w:rsidSect="00577BE3">
      <w:footerReference w:type="even" r:id="rId20"/>
      <w:footerReference w:type="default" r:id="rId21"/>
      <w:pgSz w:w="12240" w:h="15840"/>
      <w:pgMar w:top="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A276" w14:textId="77777777" w:rsidR="0054170E" w:rsidRDefault="0054170E" w:rsidP="00B903EA">
      <w:pPr>
        <w:spacing w:after="0" w:line="240" w:lineRule="auto"/>
      </w:pPr>
      <w:r>
        <w:separator/>
      </w:r>
    </w:p>
  </w:endnote>
  <w:endnote w:type="continuationSeparator" w:id="0">
    <w:p w14:paraId="653D1B93" w14:textId="77777777" w:rsidR="0054170E" w:rsidRDefault="0054170E" w:rsidP="00B903EA">
      <w:pPr>
        <w:spacing w:after="0" w:line="240" w:lineRule="auto"/>
      </w:pPr>
      <w:r>
        <w:continuationSeparator/>
      </w:r>
    </w:p>
  </w:endnote>
  <w:endnote w:type="continuationNotice" w:id="1">
    <w:p w14:paraId="64757C28" w14:textId="77777777" w:rsidR="0054170E" w:rsidRDefault="00541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9960B2" w:rsidRPr="00CA39E9" w:rsidRDefault="009960B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9960B2" w:rsidRPr="00CA39E9" w:rsidRDefault="009960B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9960B2" w:rsidRPr="000A6FF5" w:rsidRDefault="009960B2" w:rsidP="00B903EA">
    <w:pPr>
      <w:pStyle w:val="Bodycopy"/>
      <w:spacing w:after="57"/>
      <w:rPr>
        <w:color w:val="122A4E"/>
        <w:sz w:val="16"/>
        <w:szCs w:val="16"/>
      </w:rPr>
    </w:pPr>
    <w:r w:rsidRPr="000A6FF5">
      <w:rPr>
        <w:color w:val="122A4E"/>
        <w:sz w:val="16"/>
        <w:szCs w:val="16"/>
      </w:rPr>
      <w:t>03 8327 8501  |  alive@volunteeringvictoria.org.au  |  victoriaalive.org.au</w:t>
    </w:r>
  </w:p>
  <w:p w14:paraId="6D771B3B" w14:textId="77777777" w:rsidR="009960B2" w:rsidRDefault="00996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7443"/>
      <w:docPartObj>
        <w:docPartGallery w:val="Page Numbers (Bottom of Page)"/>
        <w:docPartUnique/>
      </w:docPartObj>
    </w:sdtPr>
    <w:sdtEndPr>
      <w:rPr>
        <w:noProof/>
      </w:rPr>
    </w:sdtEndPr>
    <w:sdtContent>
      <w:p w14:paraId="1256C281" w14:textId="687E92B0" w:rsidR="000F6EDD" w:rsidRDefault="000F6EDD">
        <w:pPr>
          <w:pStyle w:val="Footer"/>
        </w:pPr>
        <w:r>
          <w:fldChar w:fldCharType="begin"/>
        </w:r>
        <w:r>
          <w:instrText xml:space="preserve"> PAGE   \* MERGEFORMAT </w:instrText>
        </w:r>
        <w:r>
          <w:fldChar w:fldCharType="separate"/>
        </w:r>
        <w:r>
          <w:rPr>
            <w:noProof/>
          </w:rPr>
          <w:t>2</w:t>
        </w:r>
        <w:r>
          <w:rPr>
            <w:noProof/>
          </w:rPr>
          <w:fldChar w:fldCharType="end"/>
        </w:r>
      </w:p>
    </w:sdtContent>
  </w:sdt>
  <w:p w14:paraId="1B602822" w14:textId="77777777" w:rsidR="009960B2" w:rsidRDefault="0099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E189" w14:textId="77777777" w:rsidR="0054170E" w:rsidRDefault="0054170E" w:rsidP="00B903EA">
      <w:pPr>
        <w:spacing w:after="0" w:line="240" w:lineRule="auto"/>
      </w:pPr>
      <w:r>
        <w:separator/>
      </w:r>
    </w:p>
  </w:footnote>
  <w:footnote w:type="continuationSeparator" w:id="0">
    <w:p w14:paraId="16F3D3D6" w14:textId="77777777" w:rsidR="0054170E" w:rsidRDefault="0054170E" w:rsidP="00B903EA">
      <w:pPr>
        <w:spacing w:after="0" w:line="240" w:lineRule="auto"/>
      </w:pPr>
      <w:r>
        <w:continuationSeparator/>
      </w:r>
    </w:p>
  </w:footnote>
  <w:footnote w:type="continuationNotice" w:id="1">
    <w:p w14:paraId="171E9761" w14:textId="77777777" w:rsidR="0054170E" w:rsidRDefault="005417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6CE"/>
    <w:multiLevelType w:val="hybridMultilevel"/>
    <w:tmpl w:val="4706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2973BA"/>
    <w:multiLevelType w:val="hybridMultilevel"/>
    <w:tmpl w:val="0AD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E52CB"/>
    <w:multiLevelType w:val="hybridMultilevel"/>
    <w:tmpl w:val="F23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C3FFE"/>
    <w:multiLevelType w:val="hybridMultilevel"/>
    <w:tmpl w:val="CC64C236"/>
    <w:lvl w:ilvl="0" w:tplc="55BEE848">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D536A"/>
    <w:multiLevelType w:val="hybridMultilevel"/>
    <w:tmpl w:val="7FC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CF7497"/>
    <w:multiLevelType w:val="hybridMultilevel"/>
    <w:tmpl w:val="12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0D18FE"/>
    <w:multiLevelType w:val="hybridMultilevel"/>
    <w:tmpl w:val="13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E4001"/>
    <w:multiLevelType w:val="hybridMultilevel"/>
    <w:tmpl w:val="71D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23DD4"/>
    <w:multiLevelType w:val="hybridMultilevel"/>
    <w:tmpl w:val="424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27F04"/>
    <w:multiLevelType w:val="hybridMultilevel"/>
    <w:tmpl w:val="0D2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60571"/>
    <w:multiLevelType w:val="hybridMultilevel"/>
    <w:tmpl w:val="BE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96ABB"/>
    <w:multiLevelType w:val="hybridMultilevel"/>
    <w:tmpl w:val="B59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B0066"/>
    <w:multiLevelType w:val="hybridMultilevel"/>
    <w:tmpl w:val="2C2CE630"/>
    <w:lvl w:ilvl="0" w:tplc="0C090001">
      <w:start w:val="1"/>
      <w:numFmt w:val="bullet"/>
      <w:lvlText w:val=""/>
      <w:lvlJc w:val="left"/>
      <w:pPr>
        <w:ind w:left="720" w:hanging="360"/>
      </w:pPr>
      <w:rPr>
        <w:rFonts w:ascii="Symbol" w:hAnsi="Symbol" w:hint="default"/>
      </w:rPr>
    </w:lvl>
    <w:lvl w:ilvl="1" w:tplc="7990F8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1615F"/>
    <w:multiLevelType w:val="hybridMultilevel"/>
    <w:tmpl w:val="7514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8"/>
  </w:num>
  <w:num w:numId="4">
    <w:abstractNumId w:val="1"/>
  </w:num>
  <w:num w:numId="5">
    <w:abstractNumId w:val="13"/>
  </w:num>
  <w:num w:numId="6">
    <w:abstractNumId w:val="2"/>
  </w:num>
  <w:num w:numId="7">
    <w:abstractNumId w:val="5"/>
  </w:num>
  <w:num w:numId="8">
    <w:abstractNumId w:val="7"/>
  </w:num>
  <w:num w:numId="9">
    <w:abstractNumId w:val="15"/>
  </w:num>
  <w:num w:numId="10">
    <w:abstractNumId w:val="9"/>
  </w:num>
  <w:num w:numId="11">
    <w:abstractNumId w:val="11"/>
  </w:num>
  <w:num w:numId="12">
    <w:abstractNumId w:val="10"/>
  </w:num>
  <w:num w:numId="13">
    <w:abstractNumId w:val="3"/>
  </w:num>
  <w:num w:numId="14">
    <w:abstractNumId w:val="14"/>
  </w:num>
  <w:num w:numId="15">
    <w:abstractNumId w:val="12"/>
  </w:num>
  <w:num w:numId="16">
    <w:abstractNumId w:val="0"/>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13B57"/>
    <w:rsid w:val="000154D6"/>
    <w:rsid w:val="00067158"/>
    <w:rsid w:val="0009360C"/>
    <w:rsid w:val="000B7293"/>
    <w:rsid w:val="000C5AC8"/>
    <w:rsid w:val="000D512F"/>
    <w:rsid w:val="000F6EDD"/>
    <w:rsid w:val="001157CC"/>
    <w:rsid w:val="00121B9F"/>
    <w:rsid w:val="001238D1"/>
    <w:rsid w:val="001365C2"/>
    <w:rsid w:val="001851B9"/>
    <w:rsid w:val="001B2C28"/>
    <w:rsid w:val="00206911"/>
    <w:rsid w:val="002431C4"/>
    <w:rsid w:val="002A5EE3"/>
    <w:rsid w:val="002E24D0"/>
    <w:rsid w:val="0031149D"/>
    <w:rsid w:val="00364203"/>
    <w:rsid w:val="00380C94"/>
    <w:rsid w:val="003E70A8"/>
    <w:rsid w:val="00425F05"/>
    <w:rsid w:val="0043233B"/>
    <w:rsid w:val="00434A28"/>
    <w:rsid w:val="00444C53"/>
    <w:rsid w:val="0045302C"/>
    <w:rsid w:val="00472E8A"/>
    <w:rsid w:val="0049490F"/>
    <w:rsid w:val="004F5FC6"/>
    <w:rsid w:val="00521DAE"/>
    <w:rsid w:val="0054170E"/>
    <w:rsid w:val="0054494D"/>
    <w:rsid w:val="00577BE3"/>
    <w:rsid w:val="005F252A"/>
    <w:rsid w:val="005F5ADE"/>
    <w:rsid w:val="006246E1"/>
    <w:rsid w:val="00637A6B"/>
    <w:rsid w:val="00693F35"/>
    <w:rsid w:val="006A5D21"/>
    <w:rsid w:val="006C0FC1"/>
    <w:rsid w:val="00713626"/>
    <w:rsid w:val="00724EB7"/>
    <w:rsid w:val="0075215E"/>
    <w:rsid w:val="0078261A"/>
    <w:rsid w:val="00782E1A"/>
    <w:rsid w:val="007B0DA3"/>
    <w:rsid w:val="007B6829"/>
    <w:rsid w:val="007F475B"/>
    <w:rsid w:val="0080145E"/>
    <w:rsid w:val="00830832"/>
    <w:rsid w:val="00865D27"/>
    <w:rsid w:val="00873803"/>
    <w:rsid w:val="008901D9"/>
    <w:rsid w:val="008913EE"/>
    <w:rsid w:val="00897C92"/>
    <w:rsid w:val="00911379"/>
    <w:rsid w:val="00921913"/>
    <w:rsid w:val="0096042E"/>
    <w:rsid w:val="009810B7"/>
    <w:rsid w:val="00983536"/>
    <w:rsid w:val="009960B2"/>
    <w:rsid w:val="009A1A5B"/>
    <w:rsid w:val="009B61EB"/>
    <w:rsid w:val="00A3617E"/>
    <w:rsid w:val="00A40E6A"/>
    <w:rsid w:val="00A80567"/>
    <w:rsid w:val="00AE1CD0"/>
    <w:rsid w:val="00AF4011"/>
    <w:rsid w:val="00B055F2"/>
    <w:rsid w:val="00B70C7D"/>
    <w:rsid w:val="00B903EA"/>
    <w:rsid w:val="00BC5223"/>
    <w:rsid w:val="00BD776D"/>
    <w:rsid w:val="00C202C0"/>
    <w:rsid w:val="00C347F4"/>
    <w:rsid w:val="00C461E4"/>
    <w:rsid w:val="00C635DF"/>
    <w:rsid w:val="00C758A6"/>
    <w:rsid w:val="00CD2E4B"/>
    <w:rsid w:val="00D23998"/>
    <w:rsid w:val="00D67673"/>
    <w:rsid w:val="00D67BE3"/>
    <w:rsid w:val="00D700E3"/>
    <w:rsid w:val="00D80C3F"/>
    <w:rsid w:val="00DB2014"/>
    <w:rsid w:val="00DF45D2"/>
    <w:rsid w:val="00E22A74"/>
    <w:rsid w:val="00E46326"/>
    <w:rsid w:val="00ED0CB8"/>
    <w:rsid w:val="00F610D9"/>
    <w:rsid w:val="00FC4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48990267-DB5D-4947-9790-7E067AD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paragraph" w:styleId="Heading4">
    <w:name w:val="heading 4"/>
    <w:basedOn w:val="Normal"/>
    <w:next w:val="Normal"/>
    <w:link w:val="Heading4Char"/>
    <w:uiPriority w:val="9"/>
    <w:semiHidden/>
    <w:unhideWhenUsed/>
    <w:qFormat/>
    <w:rsid w:val="00FC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customStyle="1" w:styleId="Heading4Char">
    <w:name w:val="Heading 4 Char"/>
    <w:basedOn w:val="DefaultParagraphFont"/>
    <w:link w:val="Heading4"/>
    <w:uiPriority w:val="9"/>
    <w:semiHidden/>
    <w:rsid w:val="00FC40BC"/>
    <w:rPr>
      <w:rFonts w:asciiTheme="majorHAnsi" w:eastAsiaTheme="majorEastAsia" w:hAnsiTheme="majorHAnsi" w:cstheme="majorBidi"/>
      <w:i/>
      <w:iCs/>
      <w:color w:val="2F5496" w:themeColor="accent1" w:themeShade="BF"/>
      <w:sz w:val="21"/>
      <w:szCs w:val="21"/>
    </w:rPr>
  </w:style>
  <w:style w:type="character" w:styleId="UnresolvedMention">
    <w:name w:val="Unresolved Mention"/>
    <w:basedOn w:val="DefaultParagraphFont"/>
    <w:uiPriority w:val="99"/>
    <w:semiHidden/>
    <w:unhideWhenUsed/>
    <w:rsid w:val="0099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humanservices.gov.au/individuals/services/centrelink/mobility-allowan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humanservices.gov.au/individuals/services/centrelink/mobility-allowance" TargetMode="External"/><Relationship Id="rId2" Type="http://schemas.openxmlformats.org/officeDocument/2006/relationships/customXml" Target="../customXml/item2.xml"/><Relationship Id="rId16" Type="http://schemas.openxmlformats.org/officeDocument/2006/relationships/hyperlink" Target="http://www.ato.gov.au/non-profit/your-workers/your-volunteers/paying-volunte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to.gov.au/Non-profit/Your-workers/Your-volunteers/Paying-volunte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olunteeringvictoria.org.au/wp-content/uploads/2019/06/Money-and-Volunte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manservices.gov.au/individuals/services/centrelink/mobility-allow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3FD8-B009-4019-A8CE-7D6E8AC3AAF2}">
  <ds:schemaRefs>
    <ds:schemaRef ds:uri="http://schemas.microsoft.com/sharepoint/v3/contenttype/forms"/>
  </ds:schemaRefs>
</ds:datastoreItem>
</file>

<file path=customXml/itemProps2.xml><?xml version="1.0" encoding="utf-8"?>
<ds:datastoreItem xmlns:ds="http://schemas.openxmlformats.org/officeDocument/2006/customXml" ds:itemID="{6EFE846D-2C69-4929-8AFF-9B7C11EF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00ECF-A98E-44D7-8B59-A819CC08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E31CE-1A72-424E-A19C-B9A831F4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Links>
    <vt:vector size="36" baseType="variant">
      <vt:variant>
        <vt:i4>7078015</vt:i4>
      </vt:variant>
      <vt:variant>
        <vt:i4>15</vt:i4>
      </vt:variant>
      <vt:variant>
        <vt:i4>0</vt:i4>
      </vt:variant>
      <vt:variant>
        <vt:i4>5</vt:i4>
      </vt:variant>
      <vt:variant>
        <vt:lpwstr>http://www.volunteeringvictoria.org.au/wp-content/uploads/2019/06/Money-and-Volunteers-PDF.pdf</vt:lpwstr>
      </vt:variant>
      <vt:variant>
        <vt:lpwstr/>
      </vt:variant>
      <vt:variant>
        <vt:i4>7471153</vt:i4>
      </vt:variant>
      <vt:variant>
        <vt:i4>12</vt:i4>
      </vt:variant>
      <vt:variant>
        <vt:i4>0</vt:i4>
      </vt:variant>
      <vt:variant>
        <vt:i4>5</vt:i4>
      </vt:variant>
      <vt:variant>
        <vt:lpwstr>http://www.humanservices.gov.au/individuals/services/centrelink/mobility-allowance</vt:lpwstr>
      </vt:variant>
      <vt:variant>
        <vt:lpwstr/>
      </vt:variant>
      <vt:variant>
        <vt:i4>2687100</vt:i4>
      </vt:variant>
      <vt:variant>
        <vt:i4>9</vt:i4>
      </vt:variant>
      <vt:variant>
        <vt:i4>0</vt:i4>
      </vt:variant>
      <vt:variant>
        <vt:i4>5</vt:i4>
      </vt:variant>
      <vt:variant>
        <vt:lpwstr>https://www.humanservices.gov.au/individuals/services/centrelink/mobility-allowance</vt:lpwstr>
      </vt:variant>
      <vt:variant>
        <vt:lpwstr/>
      </vt:variant>
      <vt:variant>
        <vt:i4>5373954</vt:i4>
      </vt:variant>
      <vt:variant>
        <vt:i4>6</vt:i4>
      </vt:variant>
      <vt:variant>
        <vt:i4>0</vt:i4>
      </vt:variant>
      <vt:variant>
        <vt:i4>5</vt:i4>
      </vt:variant>
      <vt:variant>
        <vt:lpwstr>http://www.ato.gov.au/non-profit/your-workers/your-volunteers/paying-volunteers/</vt:lpwstr>
      </vt:variant>
      <vt:variant>
        <vt:lpwstr/>
      </vt:variant>
      <vt:variant>
        <vt:i4>1703958</vt:i4>
      </vt:variant>
      <vt:variant>
        <vt:i4>3</vt:i4>
      </vt:variant>
      <vt:variant>
        <vt:i4>0</vt:i4>
      </vt:variant>
      <vt:variant>
        <vt:i4>5</vt:i4>
      </vt:variant>
      <vt:variant>
        <vt:lpwstr>https://www.ato.gov.au/Non-profit/Your-workers/Your-volunteers/Paying-volunteers/</vt:lpwstr>
      </vt:variant>
      <vt:variant>
        <vt:lpwstr/>
      </vt:variant>
      <vt:variant>
        <vt:i4>2687100</vt:i4>
      </vt:variant>
      <vt:variant>
        <vt:i4>0</vt:i4>
      </vt:variant>
      <vt:variant>
        <vt:i4>0</vt:i4>
      </vt:variant>
      <vt:variant>
        <vt:i4>5</vt:i4>
      </vt:variant>
      <vt:variant>
        <vt:lpwstr>https://www.humanservices.gov.au/individuals/services/centrelink/mobility-allowance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3</cp:revision>
  <cp:lastPrinted>2019-09-16T02:15:00Z</cp:lastPrinted>
  <dcterms:created xsi:type="dcterms:W3CDTF">2019-09-23T23:57:00Z</dcterms:created>
  <dcterms:modified xsi:type="dcterms:W3CDTF">2019-09-23T23:57:00Z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