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C846E" w14:textId="68187FCB" w:rsidR="00B03A31" w:rsidRDefault="00E166FF" w:rsidP="00B03A31">
      <w:pPr>
        <w:pStyle w:val="Title"/>
      </w:pPr>
      <w:r>
        <w:t>Victoria Alive Project Advisory Group</w:t>
      </w:r>
      <w:r w:rsidR="00B03A31">
        <w:t xml:space="preserve"> </w:t>
      </w:r>
      <w:r w:rsidR="00B03A31">
        <w:br/>
        <w:t>Terms of Reference</w:t>
      </w:r>
    </w:p>
    <w:p w14:paraId="7B8FFE3A" w14:textId="2B2741F5" w:rsidR="00B03A31" w:rsidRDefault="00927F02" w:rsidP="00B03A31">
      <w:pPr>
        <w:pStyle w:val="Heading1"/>
      </w:pPr>
      <w:r>
        <w:rPr>
          <w:color w:val="1CBEE5"/>
        </w:rPr>
        <w:t xml:space="preserve">Victoria </w:t>
      </w:r>
      <w:r w:rsidR="00B03A31" w:rsidRPr="00B03A31">
        <w:rPr>
          <w:color w:val="1CBEE5"/>
        </w:rPr>
        <w:t>ALIVE Project 2018-19</w:t>
      </w:r>
      <w:r w:rsidR="00B03A31">
        <w:rPr>
          <w:color w:val="1CBEE5"/>
        </w:rPr>
        <w:br/>
      </w:r>
      <w:r w:rsidR="00B03A31" w:rsidRPr="00B03A31">
        <w:rPr>
          <w:b w:val="0"/>
        </w:rPr>
        <w:t>(Ability-Links-Inclusive-Volunteering-Everyday)</w:t>
      </w:r>
      <w:r w:rsidR="00B03A31">
        <w:t xml:space="preserve"> </w:t>
      </w:r>
    </w:p>
    <w:p w14:paraId="4E393897" w14:textId="0A629FC3" w:rsidR="00B03A31" w:rsidRDefault="00267900" w:rsidP="00B03A31">
      <w:pPr>
        <w:pStyle w:val="Heading2"/>
      </w:pPr>
      <w:r>
        <w:t>December</w:t>
      </w:r>
      <w:r w:rsidR="00B03A31">
        <w:t xml:space="preserve"> 2018</w:t>
      </w:r>
    </w:p>
    <w:p w14:paraId="627473B6" w14:textId="6B00E6F5" w:rsidR="00B03A31" w:rsidRPr="00541549" w:rsidRDefault="00B03A31" w:rsidP="00B03A31">
      <w:pPr>
        <w:pStyle w:val="Heading1"/>
      </w:pPr>
      <w:r>
        <w:t>Overview</w:t>
      </w:r>
    </w:p>
    <w:p w14:paraId="0AD21F6D" w14:textId="77777777" w:rsidR="00B03A31" w:rsidRDefault="00B03A31" w:rsidP="00B03A31">
      <w:pPr>
        <w:pStyle w:val="Heading2"/>
      </w:pPr>
      <w:r>
        <w:t>Background</w:t>
      </w:r>
    </w:p>
    <w:p w14:paraId="0A7AE9CB" w14:textId="7D7A28DB" w:rsidR="00565120" w:rsidRPr="001A5D74" w:rsidRDefault="00F7365D" w:rsidP="00565120">
      <w:pPr>
        <w:rPr>
          <w:sz w:val="24"/>
        </w:rPr>
      </w:pPr>
      <w:r w:rsidRPr="001A5D74">
        <w:rPr>
          <w:sz w:val="24"/>
        </w:rPr>
        <w:t xml:space="preserve">The </w:t>
      </w:r>
      <w:r w:rsidR="00565120" w:rsidRPr="001A5D74">
        <w:rPr>
          <w:sz w:val="24"/>
        </w:rPr>
        <w:t xml:space="preserve">Victoria ALIVE project aims to increase the involvement of people with a disability in the Victorian community sector through volunteering over the course of 2019. </w:t>
      </w:r>
    </w:p>
    <w:p w14:paraId="7872FBC9" w14:textId="65CE43D0" w:rsidR="00B03A31" w:rsidRPr="001A5D74" w:rsidRDefault="00B03A31" w:rsidP="00B03A31">
      <w:pPr>
        <w:rPr>
          <w:sz w:val="24"/>
        </w:rPr>
      </w:pPr>
      <w:r w:rsidRPr="001A5D74">
        <w:rPr>
          <w:sz w:val="24"/>
        </w:rPr>
        <w:t>In partnership with Volunteering Victoria</w:t>
      </w:r>
      <w:r w:rsidR="007D3E41">
        <w:rPr>
          <w:sz w:val="24"/>
        </w:rPr>
        <w:t xml:space="preserve"> and</w:t>
      </w:r>
      <w:r w:rsidRPr="001A5D74">
        <w:rPr>
          <w:sz w:val="24"/>
        </w:rPr>
        <w:t xml:space="preserve"> Neighbourhood Houses Victoria, and with the support of the Victorian Government, the project will develop materials and training to build the capacity of c</w:t>
      </w:r>
      <w:r w:rsidR="00565120" w:rsidRPr="001A5D74">
        <w:rPr>
          <w:sz w:val="24"/>
        </w:rPr>
        <w:t>ommunity sector and volunteering</w:t>
      </w:r>
      <w:r w:rsidRPr="001A5D74">
        <w:rPr>
          <w:sz w:val="24"/>
        </w:rPr>
        <w:t xml:space="preserve"> organisations to </w:t>
      </w:r>
      <w:r w:rsidR="00565120" w:rsidRPr="001A5D74">
        <w:rPr>
          <w:sz w:val="24"/>
        </w:rPr>
        <w:t xml:space="preserve">more </w:t>
      </w:r>
      <w:r w:rsidRPr="001A5D74">
        <w:rPr>
          <w:sz w:val="24"/>
        </w:rPr>
        <w:t>actively involve and engage with people with disabilities.</w:t>
      </w:r>
    </w:p>
    <w:p w14:paraId="36BD1264" w14:textId="14B71FF7" w:rsidR="00565120" w:rsidRPr="001A5D74" w:rsidRDefault="00565120" w:rsidP="00B03A31">
      <w:pPr>
        <w:rPr>
          <w:sz w:val="24"/>
        </w:rPr>
      </w:pPr>
      <w:r w:rsidRPr="001A5D74">
        <w:rPr>
          <w:sz w:val="24"/>
        </w:rPr>
        <w:t xml:space="preserve">The Victoria ALIVE project is an activity of the 2018-19 Information Linkages and Capacity Building (ILC) Transition Grant Stream, within the community awareness and capacity building activity area. </w:t>
      </w:r>
    </w:p>
    <w:p w14:paraId="67E83A81" w14:textId="5D4D8BDB" w:rsidR="00565120" w:rsidRDefault="00565120" w:rsidP="00565120">
      <w:pPr>
        <w:pStyle w:val="Heading2"/>
      </w:pPr>
      <w:r>
        <w:t>Project Activities</w:t>
      </w:r>
    </w:p>
    <w:p w14:paraId="590D91E0" w14:textId="41D354D6" w:rsidR="0094256F" w:rsidRPr="001A5D74" w:rsidRDefault="0094256F" w:rsidP="0094256F">
      <w:pPr>
        <w:rPr>
          <w:sz w:val="24"/>
        </w:rPr>
      </w:pPr>
      <w:r w:rsidRPr="001A5D74">
        <w:rPr>
          <w:sz w:val="24"/>
        </w:rPr>
        <w:t xml:space="preserve">Through the Victoria ALIVE </w:t>
      </w:r>
      <w:proofErr w:type="gramStart"/>
      <w:r w:rsidRPr="001A5D74">
        <w:rPr>
          <w:sz w:val="24"/>
        </w:rPr>
        <w:t>project</w:t>
      </w:r>
      <w:proofErr w:type="gramEnd"/>
      <w:r w:rsidRPr="001A5D74">
        <w:rPr>
          <w:sz w:val="24"/>
        </w:rPr>
        <w:t xml:space="preserve"> we will:</w:t>
      </w:r>
    </w:p>
    <w:p w14:paraId="78A21A29" w14:textId="2236916A" w:rsidR="0094256F" w:rsidRPr="001A5D74" w:rsidRDefault="0094256F" w:rsidP="0094256F">
      <w:pPr>
        <w:pStyle w:val="ListParagraph"/>
        <w:numPr>
          <w:ilvl w:val="0"/>
          <w:numId w:val="11"/>
        </w:numPr>
        <w:spacing w:after="160" w:line="259" w:lineRule="auto"/>
        <w:rPr>
          <w:sz w:val="24"/>
        </w:rPr>
      </w:pPr>
      <w:r w:rsidRPr="001A5D74">
        <w:rPr>
          <w:sz w:val="24"/>
        </w:rPr>
        <w:t>Undertake research to better understand barriers that can hold people with disability back from volunteering, and how organisations can be more inclusive and involving.</w:t>
      </w:r>
    </w:p>
    <w:p w14:paraId="7DD28449" w14:textId="23BCC17B" w:rsidR="0094256F" w:rsidRPr="001A5D74" w:rsidRDefault="0094256F" w:rsidP="0094256F">
      <w:pPr>
        <w:pStyle w:val="ListParagraph"/>
        <w:numPr>
          <w:ilvl w:val="0"/>
          <w:numId w:val="11"/>
        </w:numPr>
        <w:spacing w:after="160" w:line="259" w:lineRule="auto"/>
        <w:rPr>
          <w:sz w:val="24"/>
        </w:rPr>
      </w:pPr>
      <w:r w:rsidRPr="001A5D74">
        <w:rPr>
          <w:sz w:val="24"/>
        </w:rPr>
        <w:t xml:space="preserve">Provide training opportunities for community sector organisations, </w:t>
      </w:r>
      <w:r w:rsidR="00410140">
        <w:rPr>
          <w:sz w:val="24"/>
        </w:rPr>
        <w:t xml:space="preserve">including </w:t>
      </w:r>
      <w:r w:rsidRPr="001A5D74">
        <w:rPr>
          <w:sz w:val="24"/>
        </w:rPr>
        <w:t xml:space="preserve">Neighbourhood Houses, so that volunteers and staff </w:t>
      </w:r>
      <w:r w:rsidR="00410140">
        <w:rPr>
          <w:sz w:val="24"/>
        </w:rPr>
        <w:t xml:space="preserve">can </w:t>
      </w:r>
      <w:r w:rsidRPr="001A5D74">
        <w:rPr>
          <w:sz w:val="24"/>
        </w:rPr>
        <w:t>be more inclusive.</w:t>
      </w:r>
    </w:p>
    <w:p w14:paraId="1029EC38" w14:textId="77777777" w:rsidR="0094256F" w:rsidRPr="001A5D74" w:rsidRDefault="0094256F" w:rsidP="0094256F">
      <w:pPr>
        <w:pStyle w:val="ListParagraph"/>
        <w:numPr>
          <w:ilvl w:val="0"/>
          <w:numId w:val="11"/>
        </w:numPr>
        <w:spacing w:after="160" w:line="259" w:lineRule="auto"/>
        <w:rPr>
          <w:sz w:val="24"/>
        </w:rPr>
      </w:pPr>
      <w:r w:rsidRPr="001A5D74">
        <w:rPr>
          <w:sz w:val="24"/>
        </w:rPr>
        <w:t>Work with community sector organisations to tailor resources that help involve volunteers and leaders with a disability.</w:t>
      </w:r>
    </w:p>
    <w:p w14:paraId="3357D206" w14:textId="77777777" w:rsidR="0094256F" w:rsidRPr="001A5D74" w:rsidRDefault="0094256F" w:rsidP="0094256F">
      <w:pPr>
        <w:pStyle w:val="ListParagraph"/>
        <w:numPr>
          <w:ilvl w:val="0"/>
          <w:numId w:val="11"/>
        </w:numPr>
        <w:spacing w:after="160" w:line="259" w:lineRule="auto"/>
        <w:rPr>
          <w:sz w:val="24"/>
        </w:rPr>
      </w:pPr>
      <w:r w:rsidRPr="001A5D74">
        <w:rPr>
          <w:sz w:val="24"/>
        </w:rPr>
        <w:t>Promote the benefits of volunteering for people with disability by highlighting the best examples of inclusive volunteering.</w:t>
      </w:r>
    </w:p>
    <w:p w14:paraId="2D40CF3F" w14:textId="77777777" w:rsidR="0074121A" w:rsidRDefault="0074121A" w:rsidP="0094256F">
      <w:pPr>
        <w:rPr>
          <w:sz w:val="24"/>
        </w:rPr>
      </w:pPr>
    </w:p>
    <w:p w14:paraId="112FCE8D" w14:textId="77777777" w:rsidR="0074121A" w:rsidRDefault="0074121A" w:rsidP="0094256F">
      <w:pPr>
        <w:rPr>
          <w:sz w:val="24"/>
        </w:rPr>
      </w:pPr>
    </w:p>
    <w:p w14:paraId="69DBC3BE" w14:textId="5A791B31" w:rsidR="0094256F" w:rsidRPr="001A5D74" w:rsidRDefault="0094256F" w:rsidP="0094256F">
      <w:pPr>
        <w:rPr>
          <w:sz w:val="24"/>
        </w:rPr>
      </w:pPr>
      <w:r w:rsidRPr="001A5D74">
        <w:rPr>
          <w:sz w:val="24"/>
        </w:rPr>
        <w:lastRenderedPageBreak/>
        <w:t>R</w:t>
      </w:r>
      <w:r w:rsidR="00B03A31" w:rsidRPr="001A5D74">
        <w:rPr>
          <w:sz w:val="24"/>
        </w:rPr>
        <w:t>esources and materials</w:t>
      </w:r>
      <w:r w:rsidRPr="001A5D74">
        <w:rPr>
          <w:sz w:val="24"/>
        </w:rPr>
        <w:t xml:space="preserve"> for organisations</w:t>
      </w:r>
      <w:r w:rsidR="00B03A31" w:rsidRPr="001A5D74">
        <w:rPr>
          <w:sz w:val="24"/>
        </w:rPr>
        <w:t xml:space="preserve"> will be developed in conjunction with </w:t>
      </w:r>
      <w:r w:rsidR="00CA0E86" w:rsidRPr="001A5D74">
        <w:rPr>
          <w:sz w:val="24"/>
        </w:rPr>
        <w:t>the delivery partners of the project (Volunteering Victoria</w:t>
      </w:r>
      <w:r w:rsidR="0083348E">
        <w:rPr>
          <w:sz w:val="24"/>
        </w:rPr>
        <w:t xml:space="preserve"> and</w:t>
      </w:r>
      <w:r w:rsidR="00CA0E86" w:rsidRPr="001A5D74">
        <w:rPr>
          <w:sz w:val="24"/>
        </w:rPr>
        <w:t xml:space="preserve"> </w:t>
      </w:r>
      <w:r w:rsidR="00B03A31" w:rsidRPr="001A5D74">
        <w:rPr>
          <w:sz w:val="24"/>
        </w:rPr>
        <w:t>Neighbourhood Houses</w:t>
      </w:r>
      <w:r w:rsidR="0083348E">
        <w:rPr>
          <w:sz w:val="24"/>
        </w:rPr>
        <w:t xml:space="preserve">) </w:t>
      </w:r>
      <w:r w:rsidR="003E3609" w:rsidRPr="001A5D74">
        <w:rPr>
          <w:sz w:val="24"/>
        </w:rPr>
        <w:t>and</w:t>
      </w:r>
      <w:r w:rsidR="00B03A31" w:rsidRPr="001A5D74">
        <w:rPr>
          <w:sz w:val="24"/>
        </w:rPr>
        <w:t xml:space="preserve"> tailored to their specific issues. The resources </w:t>
      </w:r>
      <w:r w:rsidRPr="001A5D74">
        <w:rPr>
          <w:sz w:val="24"/>
        </w:rPr>
        <w:t>may</w:t>
      </w:r>
      <w:r w:rsidR="00B03A31" w:rsidRPr="001A5D74">
        <w:rPr>
          <w:sz w:val="24"/>
        </w:rPr>
        <w:t xml:space="preserve"> include tools such as accessibility checklists, </w:t>
      </w:r>
      <w:r w:rsidR="0083348E">
        <w:rPr>
          <w:sz w:val="24"/>
        </w:rPr>
        <w:t xml:space="preserve">and </w:t>
      </w:r>
      <w:r w:rsidR="00B03A31" w:rsidRPr="001A5D74">
        <w:rPr>
          <w:sz w:val="24"/>
        </w:rPr>
        <w:t>‘how to’ guides for active</w:t>
      </w:r>
      <w:r w:rsidR="00B03A31">
        <w:t xml:space="preserve"> </w:t>
      </w:r>
      <w:r w:rsidR="00B03A31" w:rsidRPr="001A5D74">
        <w:rPr>
          <w:sz w:val="24"/>
        </w:rPr>
        <w:t>inclusion</w:t>
      </w:r>
      <w:r w:rsidR="00B03A31">
        <w:t xml:space="preserve"> of people with </w:t>
      </w:r>
      <w:r w:rsidR="00B03A31" w:rsidRPr="001A5D74">
        <w:rPr>
          <w:sz w:val="24"/>
        </w:rPr>
        <w:t>disabilities</w:t>
      </w:r>
      <w:r w:rsidRPr="001A5D74">
        <w:rPr>
          <w:sz w:val="24"/>
        </w:rPr>
        <w:t xml:space="preserve">. These resources and materials, including some generic materials </w:t>
      </w:r>
      <w:r w:rsidR="007808CA" w:rsidRPr="001A5D74">
        <w:rPr>
          <w:sz w:val="24"/>
        </w:rPr>
        <w:t>will also be distributed</w:t>
      </w:r>
      <w:r w:rsidRPr="001A5D74">
        <w:rPr>
          <w:sz w:val="24"/>
        </w:rPr>
        <w:t xml:space="preserve"> for use by </w:t>
      </w:r>
      <w:r w:rsidR="001A5D74" w:rsidRPr="001A5D74">
        <w:rPr>
          <w:sz w:val="24"/>
        </w:rPr>
        <w:t xml:space="preserve">other </w:t>
      </w:r>
      <w:r w:rsidRPr="001A5D74">
        <w:rPr>
          <w:sz w:val="24"/>
        </w:rPr>
        <w:t>volunteer-involving organisations.</w:t>
      </w:r>
    </w:p>
    <w:p w14:paraId="53A4137B" w14:textId="0D1DCCD8" w:rsidR="00B03A31" w:rsidRPr="001A5D74" w:rsidRDefault="002367D4" w:rsidP="00B03A31">
      <w:pPr>
        <w:rPr>
          <w:sz w:val="24"/>
        </w:rPr>
      </w:pPr>
      <w:r w:rsidRPr="001A5D74">
        <w:rPr>
          <w:sz w:val="24"/>
        </w:rPr>
        <w:t>In developing these</w:t>
      </w:r>
      <w:r w:rsidR="00B03A31" w:rsidRPr="001A5D74">
        <w:rPr>
          <w:sz w:val="24"/>
        </w:rPr>
        <w:t xml:space="preserve"> tools and resources, the project will explore innovative </w:t>
      </w:r>
      <w:r w:rsidR="00CF5AEE" w:rsidRPr="001A5D74">
        <w:rPr>
          <w:sz w:val="24"/>
        </w:rPr>
        <w:t>ideas</w:t>
      </w:r>
      <w:r w:rsidR="00B03A31" w:rsidRPr="001A5D74">
        <w:rPr>
          <w:sz w:val="24"/>
        </w:rPr>
        <w:t xml:space="preserve"> based on research findings and a co-design process with the </w:t>
      </w:r>
      <w:r w:rsidR="005E6544" w:rsidRPr="001A5D74">
        <w:rPr>
          <w:sz w:val="24"/>
        </w:rPr>
        <w:t>community sector and people living with disabilities</w:t>
      </w:r>
      <w:r w:rsidR="00B03A31" w:rsidRPr="001A5D74">
        <w:rPr>
          <w:sz w:val="24"/>
        </w:rPr>
        <w:t>.</w:t>
      </w:r>
    </w:p>
    <w:p w14:paraId="1638ED6F" w14:textId="2A3998DD" w:rsidR="001A5D74" w:rsidRPr="001A5D74" w:rsidRDefault="0094256F" w:rsidP="00B03A31">
      <w:pPr>
        <w:rPr>
          <w:sz w:val="24"/>
        </w:rPr>
      </w:pPr>
      <w:r w:rsidRPr="001A5D74">
        <w:rPr>
          <w:sz w:val="24"/>
        </w:rPr>
        <w:t>A social media campaign, including a hashtag, key messaging, and stories of success, will be created by the project to promote the benefits of volunteering by highlighting the best examples of inclusive volunteering.</w:t>
      </w:r>
    </w:p>
    <w:p w14:paraId="79A2651B" w14:textId="77777777" w:rsidR="00B03A31" w:rsidRDefault="00B03A31" w:rsidP="00B03A31">
      <w:pPr>
        <w:pStyle w:val="Heading2"/>
      </w:pPr>
      <w:r>
        <w:t>Purpose</w:t>
      </w:r>
    </w:p>
    <w:p w14:paraId="2564D563" w14:textId="286CC997" w:rsidR="00F31813" w:rsidRDefault="00F31813" w:rsidP="00F31813">
      <w:pPr>
        <w:rPr>
          <w:sz w:val="24"/>
        </w:rPr>
      </w:pPr>
      <w:r w:rsidRPr="001A5D74">
        <w:rPr>
          <w:sz w:val="24"/>
        </w:rPr>
        <w:t>The Project Advisory Group will advise the Project Governance Group and the project partners (Volunteering Victoria, Neighbourhood Houses Victoria</w:t>
      </w:r>
      <w:r w:rsidR="009B1FD5">
        <w:rPr>
          <w:sz w:val="24"/>
        </w:rPr>
        <w:t xml:space="preserve"> and Department of Health and Human Services</w:t>
      </w:r>
      <w:r w:rsidRPr="001A5D74">
        <w:rPr>
          <w:sz w:val="24"/>
        </w:rPr>
        <w:t xml:space="preserve">). </w:t>
      </w:r>
    </w:p>
    <w:p w14:paraId="3846EBC5" w14:textId="3140A0BD" w:rsidR="00B03A31" w:rsidRDefault="00B03A31" w:rsidP="00B03A31">
      <w:pPr>
        <w:pStyle w:val="Heading2"/>
      </w:pPr>
      <w:r>
        <w:t>Objectives</w:t>
      </w:r>
    </w:p>
    <w:p w14:paraId="011C8BE6" w14:textId="77777777" w:rsidR="00B346D7" w:rsidRPr="006B002B" w:rsidRDefault="00B346D7" w:rsidP="00B346D7">
      <w:pPr>
        <w:rPr>
          <w:sz w:val="24"/>
        </w:rPr>
      </w:pPr>
      <w:r w:rsidRPr="006B002B">
        <w:rPr>
          <w:sz w:val="24"/>
        </w:rPr>
        <w:t>The Project Advisory Group will:</w:t>
      </w:r>
    </w:p>
    <w:p w14:paraId="3F2F9474" w14:textId="77777777" w:rsidR="00B346D7" w:rsidRPr="006B002B" w:rsidRDefault="00B346D7" w:rsidP="00B346D7">
      <w:pPr>
        <w:pStyle w:val="ListParagraph"/>
        <w:numPr>
          <w:ilvl w:val="0"/>
          <w:numId w:val="12"/>
        </w:numPr>
        <w:spacing w:after="160" w:line="259" w:lineRule="auto"/>
        <w:rPr>
          <w:sz w:val="24"/>
        </w:rPr>
      </w:pPr>
      <w:r w:rsidRPr="006B002B">
        <w:rPr>
          <w:sz w:val="24"/>
        </w:rPr>
        <w:t>Provide a range of insights, perspectives and advice on how organisations can become more inclusive for people with disability.</w:t>
      </w:r>
    </w:p>
    <w:p w14:paraId="1F5EEBD4" w14:textId="77777777" w:rsidR="00B346D7" w:rsidRPr="006B002B" w:rsidRDefault="00B346D7" w:rsidP="00B346D7">
      <w:pPr>
        <w:pStyle w:val="ListParagraph"/>
        <w:numPr>
          <w:ilvl w:val="0"/>
          <w:numId w:val="12"/>
        </w:numPr>
        <w:spacing w:after="160" w:line="259" w:lineRule="auto"/>
        <w:rPr>
          <w:sz w:val="24"/>
        </w:rPr>
      </w:pPr>
      <w:r w:rsidRPr="006B002B">
        <w:rPr>
          <w:sz w:val="24"/>
        </w:rPr>
        <w:t>Identify issues and barriers people with disabilities face when volunteering</w:t>
      </w:r>
    </w:p>
    <w:p w14:paraId="1789E01C" w14:textId="77777777" w:rsidR="00B346D7" w:rsidRPr="006B002B" w:rsidRDefault="00B346D7" w:rsidP="00B346D7">
      <w:pPr>
        <w:pStyle w:val="ListParagraph"/>
        <w:numPr>
          <w:ilvl w:val="0"/>
          <w:numId w:val="12"/>
        </w:numPr>
        <w:spacing w:after="160" w:line="259" w:lineRule="auto"/>
        <w:rPr>
          <w:sz w:val="24"/>
        </w:rPr>
      </w:pPr>
      <w:r w:rsidRPr="006B002B">
        <w:rPr>
          <w:sz w:val="24"/>
        </w:rPr>
        <w:t>Identify values, attitudes and behaviours that are important to people with lived experience with disability.</w:t>
      </w:r>
    </w:p>
    <w:p w14:paraId="1F675F93" w14:textId="13F05881" w:rsidR="00B346D7" w:rsidRPr="006B002B" w:rsidRDefault="00B346D7" w:rsidP="00B346D7">
      <w:pPr>
        <w:pStyle w:val="ListParagraph"/>
        <w:numPr>
          <w:ilvl w:val="0"/>
          <w:numId w:val="12"/>
        </w:numPr>
        <w:spacing w:after="160" w:line="259" w:lineRule="auto"/>
        <w:rPr>
          <w:sz w:val="24"/>
        </w:rPr>
      </w:pPr>
      <w:r w:rsidRPr="006B002B">
        <w:rPr>
          <w:sz w:val="24"/>
        </w:rPr>
        <w:t>Provide advice and guidance on the implementation of the project.</w:t>
      </w:r>
    </w:p>
    <w:p w14:paraId="37A6E4FD" w14:textId="36D58D86" w:rsidR="006303D1" w:rsidRPr="0074121A" w:rsidRDefault="00B346D7" w:rsidP="006303D1">
      <w:pPr>
        <w:pStyle w:val="ListParagraph"/>
        <w:numPr>
          <w:ilvl w:val="0"/>
          <w:numId w:val="12"/>
        </w:numPr>
        <w:spacing w:after="160" w:line="259" w:lineRule="auto"/>
        <w:rPr>
          <w:sz w:val="24"/>
        </w:rPr>
      </w:pPr>
      <w:r w:rsidRPr="006B002B">
        <w:rPr>
          <w:sz w:val="24"/>
        </w:rPr>
        <w:t>Give feedback on research findings, and the development of resources, videos and social media content.</w:t>
      </w:r>
    </w:p>
    <w:p w14:paraId="5F1F6EA9" w14:textId="430E3966" w:rsidR="001A5D74" w:rsidRDefault="006303D1" w:rsidP="001A5D74">
      <w:pPr>
        <w:spacing w:after="160" w:line="259" w:lineRule="auto"/>
        <w:rPr>
          <w:sz w:val="24"/>
        </w:rPr>
      </w:pPr>
      <w:r>
        <w:rPr>
          <w:sz w:val="24"/>
        </w:rPr>
        <w:t>The convenor of the Project Advisory Group will provide updates on the status and activities of the project</w:t>
      </w:r>
      <w:r w:rsidR="0074121A">
        <w:rPr>
          <w:sz w:val="24"/>
        </w:rPr>
        <w:t xml:space="preserve"> at each meeting.</w:t>
      </w:r>
      <w:r>
        <w:rPr>
          <w:sz w:val="24"/>
        </w:rPr>
        <w:t xml:space="preserve"> </w:t>
      </w:r>
      <w:r w:rsidR="0074121A">
        <w:rPr>
          <w:sz w:val="24"/>
        </w:rPr>
        <w:t xml:space="preserve"> </w:t>
      </w:r>
      <w:r>
        <w:rPr>
          <w:sz w:val="24"/>
        </w:rPr>
        <w:t xml:space="preserve">The convenor will </w:t>
      </w:r>
      <w:r w:rsidR="0074121A">
        <w:rPr>
          <w:sz w:val="24"/>
        </w:rPr>
        <w:t xml:space="preserve">also </w:t>
      </w:r>
      <w:r>
        <w:rPr>
          <w:sz w:val="24"/>
        </w:rPr>
        <w:t>report back to the group on the outcomes of the group’s advice</w:t>
      </w:r>
      <w:r w:rsidR="00F24E7C">
        <w:rPr>
          <w:sz w:val="24"/>
        </w:rPr>
        <w:t xml:space="preserve"> and its application to the project activities.</w:t>
      </w:r>
    </w:p>
    <w:p w14:paraId="4722A7AF" w14:textId="3C36B21B" w:rsidR="004D017F" w:rsidRDefault="004D017F" w:rsidP="004D017F">
      <w:pPr>
        <w:pStyle w:val="NoSpacing"/>
      </w:pPr>
    </w:p>
    <w:p w14:paraId="195B9A84" w14:textId="6A437239" w:rsidR="004D017F" w:rsidRDefault="004D017F" w:rsidP="004D017F">
      <w:pPr>
        <w:pStyle w:val="NoSpacing"/>
      </w:pPr>
    </w:p>
    <w:p w14:paraId="3881DE5B" w14:textId="693C273E" w:rsidR="004D017F" w:rsidRDefault="004D017F" w:rsidP="004D017F">
      <w:pPr>
        <w:pStyle w:val="NoSpacing"/>
      </w:pPr>
    </w:p>
    <w:p w14:paraId="43BA5BBA" w14:textId="77777777" w:rsidR="004D017F" w:rsidRDefault="004D017F" w:rsidP="004D017F">
      <w:pPr>
        <w:pStyle w:val="NoSpacing"/>
      </w:pPr>
    </w:p>
    <w:p w14:paraId="4E0DF544" w14:textId="77777777" w:rsidR="004D017F" w:rsidRDefault="004D017F" w:rsidP="004D017F">
      <w:pPr>
        <w:pStyle w:val="NoSpacing"/>
      </w:pPr>
    </w:p>
    <w:p w14:paraId="277FAAE8" w14:textId="1787C143" w:rsidR="00B03A31" w:rsidRDefault="00B03A31" w:rsidP="00B03A31">
      <w:pPr>
        <w:pStyle w:val="Heading1"/>
      </w:pPr>
      <w:r>
        <w:lastRenderedPageBreak/>
        <w:t xml:space="preserve">Membership </w:t>
      </w:r>
    </w:p>
    <w:p w14:paraId="67CC5FD2" w14:textId="055C332B" w:rsidR="00B03A31" w:rsidRDefault="00B03A31" w:rsidP="00B03A31">
      <w:pPr>
        <w:pStyle w:val="Heading2"/>
      </w:pPr>
      <w:r>
        <w:t xml:space="preserve">Project </w:t>
      </w:r>
      <w:r w:rsidR="00411F98">
        <w:t>Advisory</w:t>
      </w:r>
      <w:r>
        <w:t xml:space="preserve"> Group Members</w:t>
      </w:r>
    </w:p>
    <w:p w14:paraId="708F7E30" w14:textId="438241B1" w:rsidR="00F42F65" w:rsidRPr="006B002B" w:rsidRDefault="00F42F65" w:rsidP="00682D47">
      <w:pPr>
        <w:rPr>
          <w:sz w:val="24"/>
        </w:rPr>
      </w:pPr>
      <w:r w:rsidRPr="006B002B">
        <w:rPr>
          <w:sz w:val="24"/>
        </w:rPr>
        <w:t xml:space="preserve">The </w:t>
      </w:r>
      <w:r w:rsidR="00DF7232">
        <w:rPr>
          <w:sz w:val="24"/>
        </w:rPr>
        <w:t>Project</w:t>
      </w:r>
      <w:r w:rsidR="00DF7232" w:rsidRPr="006B002B">
        <w:rPr>
          <w:sz w:val="24"/>
        </w:rPr>
        <w:t xml:space="preserve"> </w:t>
      </w:r>
      <w:r w:rsidRPr="006B002B">
        <w:rPr>
          <w:sz w:val="24"/>
        </w:rPr>
        <w:t xml:space="preserve">Advisory Group membership will consist of </w:t>
      </w:r>
      <w:r w:rsidR="00DF7232">
        <w:rPr>
          <w:sz w:val="24"/>
        </w:rPr>
        <w:t xml:space="preserve">at least </w:t>
      </w:r>
      <w:r w:rsidRPr="006B002B">
        <w:rPr>
          <w:sz w:val="24"/>
        </w:rPr>
        <w:t>eight (8) people</w:t>
      </w:r>
      <w:r w:rsidR="00DF7232">
        <w:rPr>
          <w:sz w:val="24"/>
        </w:rPr>
        <w:t xml:space="preserve"> with</w:t>
      </w:r>
      <w:r w:rsidRPr="006B002B">
        <w:rPr>
          <w:sz w:val="24"/>
        </w:rPr>
        <w:t xml:space="preserve"> a range of perspectives of people who have lived experience with disability. Group member experience will include people with a direct personal experience of disability and may also include carers and/or family members of a person with disability. </w:t>
      </w:r>
    </w:p>
    <w:p w14:paraId="4BE8F491" w14:textId="77777777" w:rsidR="00F42F65" w:rsidRPr="006B002B" w:rsidRDefault="00F42F65" w:rsidP="00F42F65">
      <w:pPr>
        <w:spacing w:after="120"/>
        <w:rPr>
          <w:sz w:val="24"/>
        </w:rPr>
      </w:pPr>
      <w:r w:rsidRPr="006B002B">
        <w:rPr>
          <w:sz w:val="24"/>
        </w:rPr>
        <w:t>The group will include perspectives of people from rural and regional Victoria.</w:t>
      </w:r>
    </w:p>
    <w:p w14:paraId="5329BE68" w14:textId="1B15AB4D" w:rsidR="0074121A" w:rsidRPr="00D16C4B" w:rsidRDefault="00F42F65" w:rsidP="00D16C4B">
      <w:pPr>
        <w:rPr>
          <w:sz w:val="24"/>
        </w:rPr>
      </w:pPr>
      <w:r w:rsidRPr="006B002B">
        <w:rPr>
          <w:sz w:val="24"/>
        </w:rPr>
        <w:t>It is preferable that some members of the group have volunteering or work experience with either</w:t>
      </w:r>
      <w:r w:rsidR="00D16C4B">
        <w:rPr>
          <w:sz w:val="24"/>
        </w:rPr>
        <w:t xml:space="preserve"> Neighbourhood Houses or another volunteer organisation.</w:t>
      </w:r>
    </w:p>
    <w:p w14:paraId="4D007FF8" w14:textId="7F21C830" w:rsidR="00B03A31" w:rsidRDefault="00B03A31" w:rsidP="00F42F65">
      <w:pPr>
        <w:pStyle w:val="Heading2"/>
      </w:pPr>
      <w:r>
        <w:t>Terms of Membership</w:t>
      </w:r>
    </w:p>
    <w:p w14:paraId="27D6651E" w14:textId="77777777" w:rsidR="00884A2E" w:rsidRPr="006B002B" w:rsidRDefault="00884A2E" w:rsidP="00884A2E">
      <w:pPr>
        <w:rPr>
          <w:sz w:val="24"/>
        </w:rPr>
      </w:pPr>
      <w:r w:rsidRPr="006B002B">
        <w:rPr>
          <w:sz w:val="24"/>
        </w:rPr>
        <w:t>Members will be appointed as individuals for the duration of the project.</w:t>
      </w:r>
    </w:p>
    <w:p w14:paraId="66F1F43B" w14:textId="77777777" w:rsidR="00884A2E" w:rsidRPr="006B002B" w:rsidRDefault="00884A2E" w:rsidP="00884A2E">
      <w:pPr>
        <w:rPr>
          <w:sz w:val="24"/>
        </w:rPr>
      </w:pPr>
      <w:r w:rsidRPr="006B002B">
        <w:rPr>
          <w:sz w:val="24"/>
        </w:rPr>
        <w:t xml:space="preserve">The project is expected to take nine-twelve (9-12) months. </w:t>
      </w:r>
    </w:p>
    <w:p w14:paraId="6B336E72" w14:textId="652F05E2" w:rsidR="00884A2E" w:rsidRDefault="00884A2E" w:rsidP="00884A2E">
      <w:pPr>
        <w:rPr>
          <w:sz w:val="24"/>
        </w:rPr>
      </w:pPr>
      <w:r w:rsidRPr="006B002B">
        <w:rPr>
          <w:sz w:val="24"/>
        </w:rPr>
        <w:t xml:space="preserve">If a member is unable to continue participating, they will inform the </w:t>
      </w:r>
      <w:r>
        <w:rPr>
          <w:sz w:val="24"/>
        </w:rPr>
        <w:t>convenor</w:t>
      </w:r>
      <w:r w:rsidRPr="006B002B">
        <w:rPr>
          <w:sz w:val="24"/>
        </w:rPr>
        <w:t>.</w:t>
      </w:r>
    </w:p>
    <w:p w14:paraId="7B4543E4" w14:textId="40FBF75B" w:rsidR="00B03A31" w:rsidRDefault="00B03A31" w:rsidP="00B03A31">
      <w:pPr>
        <w:pStyle w:val="Heading2"/>
      </w:pPr>
      <w:r>
        <w:t xml:space="preserve">Meetings of the Project </w:t>
      </w:r>
      <w:r w:rsidR="00682D47">
        <w:t xml:space="preserve">Advisory </w:t>
      </w:r>
      <w:r>
        <w:t>Group</w:t>
      </w:r>
    </w:p>
    <w:p w14:paraId="4C4A5BEE" w14:textId="2B8BE799" w:rsidR="007C0573" w:rsidRPr="0027495D" w:rsidRDefault="007C0573" w:rsidP="007C0573">
      <w:pPr>
        <w:rPr>
          <w:sz w:val="24"/>
        </w:rPr>
      </w:pPr>
      <w:r w:rsidRPr="0027495D">
        <w:rPr>
          <w:sz w:val="24"/>
        </w:rPr>
        <w:t xml:space="preserve">The </w:t>
      </w:r>
      <w:r>
        <w:rPr>
          <w:sz w:val="24"/>
        </w:rPr>
        <w:t>advisory</w:t>
      </w:r>
      <w:r w:rsidRPr="0027495D">
        <w:rPr>
          <w:sz w:val="24"/>
        </w:rPr>
        <w:t xml:space="preserve"> group will meet approximately once </w:t>
      </w:r>
      <w:r w:rsidR="00682D47">
        <w:rPr>
          <w:sz w:val="24"/>
        </w:rPr>
        <w:t>every four to six (4-6) weeks</w:t>
      </w:r>
      <w:r w:rsidRPr="0027495D">
        <w:rPr>
          <w:sz w:val="24"/>
        </w:rPr>
        <w:t>.  Participation in thes</w:t>
      </w:r>
      <w:r w:rsidR="0095042C">
        <w:rPr>
          <w:sz w:val="24"/>
        </w:rPr>
        <w:t>e</w:t>
      </w:r>
      <w:r w:rsidRPr="0027495D">
        <w:rPr>
          <w:sz w:val="24"/>
        </w:rPr>
        <w:t xml:space="preserve"> meetings is flexible.  If members are not able to attend a meeting, they are welcome to provide feedback on proposed ideas or materials via phone or email.</w:t>
      </w:r>
    </w:p>
    <w:p w14:paraId="5BB58D4E" w14:textId="77777777" w:rsidR="007C0573" w:rsidRPr="0027495D" w:rsidRDefault="007C0573" w:rsidP="007C0573">
      <w:pPr>
        <w:rPr>
          <w:sz w:val="24"/>
        </w:rPr>
      </w:pPr>
      <w:r w:rsidRPr="0027495D">
        <w:rPr>
          <w:sz w:val="24"/>
        </w:rPr>
        <w:t xml:space="preserve">Meetings will be held at an accessible location close to the Melbourne Central Business District. </w:t>
      </w:r>
    </w:p>
    <w:p w14:paraId="5EFADB60" w14:textId="37802B02" w:rsidR="007C0573" w:rsidRPr="0027495D" w:rsidRDefault="007C0573" w:rsidP="007C0573">
      <w:pPr>
        <w:rPr>
          <w:sz w:val="24"/>
        </w:rPr>
      </w:pPr>
      <w:r w:rsidRPr="0027495D">
        <w:rPr>
          <w:sz w:val="24"/>
        </w:rPr>
        <w:t xml:space="preserve">Teleconferencing options </w:t>
      </w:r>
      <w:r w:rsidR="00102ACA">
        <w:rPr>
          <w:sz w:val="24"/>
        </w:rPr>
        <w:t>can be arranged</w:t>
      </w:r>
      <w:r w:rsidRPr="0027495D">
        <w:rPr>
          <w:sz w:val="24"/>
        </w:rPr>
        <w:t xml:space="preserve"> for members from rural and regional Victoria or for those who cannot attend in person.</w:t>
      </w:r>
    </w:p>
    <w:p w14:paraId="58BEDD3F" w14:textId="77777777" w:rsidR="007C0573" w:rsidRPr="0027495D" w:rsidRDefault="007C0573" w:rsidP="007C0573">
      <w:pPr>
        <w:rPr>
          <w:sz w:val="24"/>
        </w:rPr>
      </w:pPr>
      <w:r w:rsidRPr="0027495D">
        <w:rPr>
          <w:sz w:val="24"/>
        </w:rPr>
        <w:t xml:space="preserve">Meetings will be held during business hours, unless alternative arrangements are requested, and the group can be accommodated. </w:t>
      </w:r>
    </w:p>
    <w:p w14:paraId="3E32E9D0" w14:textId="4BDE3700" w:rsidR="00682D47" w:rsidRDefault="007C0573" w:rsidP="001A5D74">
      <w:pPr>
        <w:rPr>
          <w:sz w:val="24"/>
        </w:rPr>
      </w:pPr>
      <w:r w:rsidRPr="0027495D">
        <w:rPr>
          <w:sz w:val="24"/>
        </w:rPr>
        <w:t>Light refreshments will be provided.</w:t>
      </w:r>
    </w:p>
    <w:p w14:paraId="3CEE64F9" w14:textId="51AD1289" w:rsidR="007C0573" w:rsidRPr="0027495D" w:rsidRDefault="007C0573" w:rsidP="001A5D74">
      <w:pPr>
        <w:rPr>
          <w:sz w:val="24"/>
        </w:rPr>
      </w:pPr>
      <w:r w:rsidRPr="0027495D">
        <w:rPr>
          <w:sz w:val="24"/>
        </w:rPr>
        <w:t xml:space="preserve">The </w:t>
      </w:r>
      <w:r>
        <w:rPr>
          <w:sz w:val="24"/>
        </w:rPr>
        <w:t>c</w:t>
      </w:r>
      <w:r w:rsidRPr="0027495D">
        <w:rPr>
          <w:sz w:val="24"/>
        </w:rPr>
        <w:t xml:space="preserve">onvenor of the Advisory Group, with the support of </w:t>
      </w:r>
      <w:r w:rsidR="000327A8">
        <w:rPr>
          <w:sz w:val="24"/>
        </w:rPr>
        <w:t>the project team</w:t>
      </w:r>
      <w:r w:rsidRPr="0027495D">
        <w:rPr>
          <w:sz w:val="24"/>
        </w:rPr>
        <w:t>, will:</w:t>
      </w:r>
    </w:p>
    <w:p w14:paraId="20A47DA0" w14:textId="77777777" w:rsidR="007C0573" w:rsidRPr="001A5D74" w:rsidRDefault="007C0573" w:rsidP="001A5D74">
      <w:pPr>
        <w:pStyle w:val="ListParagraph"/>
        <w:numPr>
          <w:ilvl w:val="0"/>
          <w:numId w:val="14"/>
        </w:numPr>
        <w:rPr>
          <w:sz w:val="24"/>
        </w:rPr>
      </w:pPr>
      <w:r w:rsidRPr="001A5D74">
        <w:rPr>
          <w:sz w:val="24"/>
        </w:rPr>
        <w:t>coordinate meetings, agenda and minutes</w:t>
      </w:r>
    </w:p>
    <w:p w14:paraId="61741C72" w14:textId="77777777" w:rsidR="007C0573" w:rsidRPr="001A5D74" w:rsidRDefault="007C0573" w:rsidP="001A5D74">
      <w:pPr>
        <w:pStyle w:val="ListParagraph"/>
        <w:numPr>
          <w:ilvl w:val="0"/>
          <w:numId w:val="14"/>
        </w:numPr>
        <w:rPr>
          <w:sz w:val="24"/>
        </w:rPr>
      </w:pPr>
      <w:r w:rsidRPr="001A5D74">
        <w:rPr>
          <w:sz w:val="24"/>
        </w:rPr>
        <w:t>facilitate a collaborative meeting format</w:t>
      </w:r>
    </w:p>
    <w:p w14:paraId="3E741988" w14:textId="77777777" w:rsidR="007C0573" w:rsidRPr="001A5D74" w:rsidRDefault="007C0573" w:rsidP="001A5D74">
      <w:pPr>
        <w:pStyle w:val="ListParagraph"/>
        <w:numPr>
          <w:ilvl w:val="0"/>
          <w:numId w:val="14"/>
        </w:numPr>
        <w:rPr>
          <w:sz w:val="24"/>
        </w:rPr>
      </w:pPr>
      <w:r w:rsidRPr="001A5D74">
        <w:rPr>
          <w:sz w:val="24"/>
        </w:rPr>
        <w:t>encourage the active engagement of all members</w:t>
      </w:r>
    </w:p>
    <w:p w14:paraId="07044143" w14:textId="271BE5BB" w:rsidR="007C0573" w:rsidRDefault="007C0573" w:rsidP="001A5D74">
      <w:pPr>
        <w:pStyle w:val="ListParagraph"/>
        <w:numPr>
          <w:ilvl w:val="0"/>
          <w:numId w:val="14"/>
        </w:numPr>
        <w:rPr>
          <w:sz w:val="24"/>
        </w:rPr>
      </w:pPr>
      <w:r w:rsidRPr="001A5D74">
        <w:rPr>
          <w:sz w:val="24"/>
        </w:rPr>
        <w:lastRenderedPageBreak/>
        <w:t>support advisory group members to fully engage in the issues on the table by providing information and research findings in a timely and accessible manner.</w:t>
      </w:r>
    </w:p>
    <w:p w14:paraId="0A96BA32" w14:textId="03F1CFE7" w:rsidR="00B03A31" w:rsidRDefault="00B03A31" w:rsidP="00B03A31">
      <w:pPr>
        <w:pStyle w:val="Heading2"/>
      </w:pPr>
      <w:r>
        <w:t xml:space="preserve">Support for Project </w:t>
      </w:r>
      <w:r w:rsidR="00F61E7C">
        <w:t>Advisory</w:t>
      </w:r>
      <w:r>
        <w:t xml:space="preserve"> Group members</w:t>
      </w:r>
    </w:p>
    <w:p w14:paraId="020F1957" w14:textId="77777777" w:rsidR="00F61E7C" w:rsidRPr="00442706" w:rsidRDefault="00F61E7C" w:rsidP="00F61E7C">
      <w:pPr>
        <w:rPr>
          <w:sz w:val="24"/>
        </w:rPr>
      </w:pPr>
      <w:r w:rsidRPr="00442706">
        <w:rPr>
          <w:sz w:val="24"/>
        </w:rPr>
        <w:t xml:space="preserve">Meetings will be convened by a project staff member from Volunteering Victoria. </w:t>
      </w:r>
    </w:p>
    <w:p w14:paraId="184BD980" w14:textId="257332B4" w:rsidR="00F61E7C" w:rsidRPr="00442706" w:rsidRDefault="00F61E7C" w:rsidP="00F61E7C">
      <w:pPr>
        <w:rPr>
          <w:sz w:val="24"/>
        </w:rPr>
      </w:pPr>
      <w:r w:rsidRPr="00442706">
        <w:rPr>
          <w:sz w:val="24"/>
        </w:rPr>
        <w:t>Papers</w:t>
      </w:r>
      <w:r w:rsidR="00683D09">
        <w:rPr>
          <w:sz w:val="24"/>
        </w:rPr>
        <w:t xml:space="preserve"> </w:t>
      </w:r>
      <w:r w:rsidRPr="00442706">
        <w:rPr>
          <w:sz w:val="24"/>
        </w:rPr>
        <w:t>will be provided (if required) by the convenor.</w:t>
      </w:r>
      <w:r w:rsidR="00683D09">
        <w:rPr>
          <w:sz w:val="24"/>
        </w:rPr>
        <w:t xml:space="preserve">  These documents will also be provided in an</w:t>
      </w:r>
      <w:r w:rsidR="00683D09" w:rsidRPr="00442706">
        <w:rPr>
          <w:sz w:val="24"/>
        </w:rPr>
        <w:t xml:space="preserve"> accessible format</w:t>
      </w:r>
      <w:r w:rsidR="00683D09">
        <w:rPr>
          <w:sz w:val="24"/>
        </w:rPr>
        <w:t>.</w:t>
      </w:r>
    </w:p>
    <w:p w14:paraId="69B72229" w14:textId="77777777" w:rsidR="00246DCF" w:rsidRDefault="00F61E7C" w:rsidP="00F61E7C">
      <w:pPr>
        <w:rPr>
          <w:sz w:val="24"/>
        </w:rPr>
      </w:pPr>
      <w:r w:rsidRPr="00442706">
        <w:rPr>
          <w:sz w:val="24"/>
        </w:rPr>
        <w:t>The convenor will</w:t>
      </w:r>
      <w:r w:rsidR="00246DCF">
        <w:rPr>
          <w:sz w:val="24"/>
        </w:rPr>
        <w:t xml:space="preserve"> make reasonable adjustments and ensure meetings and content are accessible. </w:t>
      </w:r>
    </w:p>
    <w:p w14:paraId="30E3D480" w14:textId="53B3D0D5" w:rsidR="00F61E7C" w:rsidRPr="00442706" w:rsidRDefault="00246DCF" w:rsidP="00F61E7C">
      <w:pPr>
        <w:rPr>
          <w:sz w:val="24"/>
        </w:rPr>
      </w:pPr>
      <w:r>
        <w:rPr>
          <w:sz w:val="24"/>
        </w:rPr>
        <w:t xml:space="preserve">Transport costs will be covered for example reimbursements for public transport or </w:t>
      </w:r>
      <w:r w:rsidR="00F61E7C" w:rsidRPr="00442706">
        <w:rPr>
          <w:sz w:val="24"/>
        </w:rPr>
        <w:t>car parking vouchers</w:t>
      </w:r>
      <w:r>
        <w:rPr>
          <w:sz w:val="24"/>
        </w:rPr>
        <w:t>,</w:t>
      </w:r>
      <w:r w:rsidR="00F61E7C" w:rsidRPr="00442706">
        <w:rPr>
          <w:sz w:val="24"/>
        </w:rPr>
        <w:t xml:space="preserve"> to support members to attend and participate in meetings.</w:t>
      </w:r>
    </w:p>
    <w:p w14:paraId="790D3A61" w14:textId="6FEBABFE" w:rsidR="00F61E7C" w:rsidRDefault="00F61E7C" w:rsidP="00F61E7C">
      <w:pPr>
        <w:rPr>
          <w:sz w:val="24"/>
        </w:rPr>
      </w:pPr>
      <w:r w:rsidRPr="00442706">
        <w:rPr>
          <w:sz w:val="24"/>
        </w:rPr>
        <w:t xml:space="preserve">If a member of the group </w:t>
      </w:r>
      <w:r w:rsidR="000327A8">
        <w:rPr>
          <w:sz w:val="24"/>
        </w:rPr>
        <w:t xml:space="preserve">has </w:t>
      </w:r>
      <w:r w:rsidR="00547457">
        <w:rPr>
          <w:sz w:val="24"/>
        </w:rPr>
        <w:t xml:space="preserve">other </w:t>
      </w:r>
      <w:r w:rsidR="000327A8">
        <w:rPr>
          <w:sz w:val="24"/>
        </w:rPr>
        <w:t xml:space="preserve">access </w:t>
      </w:r>
      <w:r w:rsidR="00547457">
        <w:rPr>
          <w:sz w:val="24"/>
        </w:rPr>
        <w:t>or support requirements</w:t>
      </w:r>
      <w:r w:rsidRPr="00442706">
        <w:rPr>
          <w:sz w:val="24"/>
        </w:rPr>
        <w:t xml:space="preserve">, </w:t>
      </w:r>
      <w:r w:rsidR="000327A8">
        <w:rPr>
          <w:sz w:val="24"/>
        </w:rPr>
        <w:t>they are welcomed to</w:t>
      </w:r>
      <w:r w:rsidRPr="00442706">
        <w:rPr>
          <w:sz w:val="24"/>
        </w:rPr>
        <w:t xml:space="preserve"> discuss their circumstances with the convenor</w:t>
      </w:r>
      <w:r w:rsidR="000327A8">
        <w:rPr>
          <w:sz w:val="24"/>
        </w:rPr>
        <w:t>.</w:t>
      </w:r>
    </w:p>
    <w:p w14:paraId="2939CCA9" w14:textId="77777777" w:rsidR="0074121A" w:rsidRPr="00442706" w:rsidRDefault="0074121A" w:rsidP="00F61E7C">
      <w:pPr>
        <w:rPr>
          <w:sz w:val="24"/>
        </w:rPr>
      </w:pPr>
    </w:p>
    <w:p w14:paraId="043862D6" w14:textId="43DD66BC" w:rsidR="00B03A31" w:rsidRDefault="00B03A31" w:rsidP="00B03A31">
      <w:pPr>
        <w:pStyle w:val="Heading1"/>
      </w:pPr>
      <w:r>
        <w:t>Protocols</w:t>
      </w:r>
    </w:p>
    <w:p w14:paraId="00D0B406" w14:textId="77777777" w:rsidR="007735A4" w:rsidRPr="0057480F" w:rsidRDefault="007735A4" w:rsidP="007735A4">
      <w:pPr>
        <w:pStyle w:val="Heading2"/>
      </w:pPr>
      <w:r w:rsidRPr="0057480F">
        <w:t xml:space="preserve">Confidential and sensitive information </w:t>
      </w:r>
    </w:p>
    <w:p w14:paraId="6196FE41" w14:textId="77777777" w:rsidR="007735A4" w:rsidRPr="00442706" w:rsidRDefault="007735A4" w:rsidP="007735A4">
      <w:pPr>
        <w:rPr>
          <w:sz w:val="24"/>
        </w:rPr>
      </w:pPr>
      <w:r w:rsidRPr="00442706">
        <w:rPr>
          <w:sz w:val="24"/>
        </w:rPr>
        <w:t>The documents presented to the governance group will often be in draft format and not ready for wider community distribution.</w:t>
      </w:r>
    </w:p>
    <w:p w14:paraId="78A4E6AB" w14:textId="77777777" w:rsidR="007735A4" w:rsidRPr="00442706" w:rsidRDefault="007735A4" w:rsidP="007735A4">
      <w:pPr>
        <w:rPr>
          <w:sz w:val="24"/>
        </w:rPr>
      </w:pPr>
      <w:r w:rsidRPr="00442706">
        <w:rPr>
          <w:sz w:val="24"/>
        </w:rPr>
        <w:t>Draft documents cannot be referred to or used in any grant applications, presentations or in the private or working roles of members.</w:t>
      </w:r>
    </w:p>
    <w:p w14:paraId="41DDBDDE" w14:textId="38CAF0C5" w:rsidR="007735A4" w:rsidRDefault="007735A4" w:rsidP="00682D47">
      <w:r w:rsidRPr="00442706">
        <w:rPr>
          <w:sz w:val="24"/>
        </w:rPr>
        <w:t>If members of the group disclose private information or details of their lived experience, it is expected that the group show sensitivity and discretion and this information be treated confidentially</w:t>
      </w:r>
      <w:r w:rsidR="00682D47">
        <w:rPr>
          <w:sz w:val="24"/>
        </w:rPr>
        <w:t>.</w:t>
      </w:r>
    </w:p>
    <w:p w14:paraId="7AF294C4" w14:textId="77777777" w:rsidR="001A5D74" w:rsidRDefault="001A5D74" w:rsidP="007735A4">
      <w:pPr>
        <w:spacing w:after="120"/>
      </w:pPr>
      <w:bookmarkStart w:id="0" w:name="_GoBack"/>
      <w:bookmarkEnd w:id="0"/>
    </w:p>
    <w:p w14:paraId="72C9C0D1" w14:textId="73A0F3E3" w:rsidR="007735A4" w:rsidRPr="00F24E7C" w:rsidRDefault="007735A4" w:rsidP="00F24E7C">
      <w:pPr>
        <w:rPr>
          <w:b/>
          <w:sz w:val="24"/>
        </w:rPr>
      </w:pPr>
      <w:r w:rsidRPr="00F24E7C">
        <w:rPr>
          <w:b/>
          <w:sz w:val="24"/>
        </w:rPr>
        <w:t>Volunteering Victoria</w:t>
      </w:r>
    </w:p>
    <w:p w14:paraId="615ECCF7" w14:textId="77777777" w:rsidR="00C7148A" w:rsidRDefault="007735A4" w:rsidP="007735A4">
      <w:pPr>
        <w:rPr>
          <w:sz w:val="24"/>
        </w:rPr>
      </w:pPr>
      <w:r w:rsidRPr="00442706">
        <w:rPr>
          <w:sz w:val="24"/>
        </w:rPr>
        <w:t>Secretariat support for the meeting will be provided by Volunteering Victoria.</w:t>
      </w:r>
      <w:r w:rsidR="00131597">
        <w:rPr>
          <w:sz w:val="24"/>
        </w:rPr>
        <w:t xml:space="preserve"> </w:t>
      </w:r>
    </w:p>
    <w:p w14:paraId="40F70398" w14:textId="0CEA088F" w:rsidR="007735A4" w:rsidRDefault="00131597" w:rsidP="007735A4">
      <w:pPr>
        <w:rPr>
          <w:sz w:val="24"/>
        </w:rPr>
      </w:pPr>
      <w:r>
        <w:rPr>
          <w:sz w:val="24"/>
        </w:rPr>
        <w:t>Please contact:</w:t>
      </w:r>
    </w:p>
    <w:p w14:paraId="09570DD9" w14:textId="655A6C72" w:rsidR="00C7148A" w:rsidRPr="00442706" w:rsidRDefault="00C7148A" w:rsidP="007735A4">
      <w:pPr>
        <w:rPr>
          <w:sz w:val="24"/>
        </w:rPr>
      </w:pPr>
      <w:r>
        <w:rPr>
          <w:sz w:val="24"/>
        </w:rPr>
        <w:t>[Name, title and contact details]</w:t>
      </w:r>
    </w:p>
    <w:sectPr w:rsidR="00C7148A" w:rsidRPr="00442706" w:rsidSect="00CC57B6">
      <w:headerReference w:type="default" r:id="rId11"/>
      <w:footerReference w:type="even" r:id="rId12"/>
      <w:footerReference w:type="default" r:id="rId13"/>
      <w:pgSz w:w="11900" w:h="16840"/>
      <w:pgMar w:top="1930" w:right="1246" w:bottom="1689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B8665" w14:textId="77777777" w:rsidR="00162153" w:rsidRDefault="00162153" w:rsidP="00B03A31">
      <w:pPr>
        <w:spacing w:after="0" w:line="240" w:lineRule="auto"/>
      </w:pPr>
      <w:r>
        <w:separator/>
      </w:r>
    </w:p>
  </w:endnote>
  <w:endnote w:type="continuationSeparator" w:id="0">
    <w:p w14:paraId="66C90D0F" w14:textId="77777777" w:rsidR="00162153" w:rsidRDefault="00162153" w:rsidP="00B03A31">
      <w:pPr>
        <w:spacing w:after="0" w:line="240" w:lineRule="auto"/>
      </w:pPr>
      <w:r>
        <w:continuationSeparator/>
      </w:r>
    </w:p>
  </w:endnote>
  <w:endnote w:type="continuationNotice" w:id="1">
    <w:p w14:paraId="07BD5902" w14:textId="77777777" w:rsidR="00162153" w:rsidRDefault="00162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66067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A2DF4B" w14:textId="52281167" w:rsidR="008F0B7C" w:rsidRDefault="008F0B7C" w:rsidP="000945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0F93B9" w14:textId="77777777" w:rsidR="008F0B7C" w:rsidRDefault="008F0B7C" w:rsidP="008F0B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462463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B744B7" w14:textId="17DCC0E0" w:rsidR="008F0B7C" w:rsidRDefault="008F0B7C" w:rsidP="008F0B7C">
        <w:pPr>
          <w:pStyle w:val="Footer"/>
          <w:framePr w:wrap="none" w:vAnchor="text" w:hAnchor="margin" w:xAlign="right" w:y="21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D58B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AA3844" w14:textId="0FB6A2DF" w:rsidR="00094537" w:rsidRDefault="008F0B7C" w:rsidP="008F0B7C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53908F" wp14:editId="395D6922">
              <wp:simplePos x="0" y="0"/>
              <wp:positionH relativeFrom="column">
                <wp:posOffset>3566160</wp:posOffset>
              </wp:positionH>
              <wp:positionV relativeFrom="paragraph">
                <wp:posOffset>74930</wp:posOffset>
              </wp:positionV>
              <wp:extent cx="2254885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88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B9D04F" w14:textId="1B31AC52" w:rsidR="00094537" w:rsidRPr="007860EF" w:rsidRDefault="004D017F" w:rsidP="009D728D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6D2145" w:rsidRPr="009274D7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</w:t>
                            </w:r>
                            <w:r w:rsidR="006D2145" w:rsidRPr="009274D7">
                              <w:rPr>
                                <w:rStyle w:val="Hyperlink"/>
                                <w:b/>
                                <w:sz w:val="20"/>
                                <w:szCs w:val="20"/>
                              </w:rPr>
                              <w:t>victoriaalive</w:t>
                            </w:r>
                            <w:r w:rsidR="006D2145" w:rsidRPr="009274D7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.org.au</w:t>
                            </w:r>
                          </w:hyperlink>
                          <w:r w:rsidR="00CC57B6" w:rsidRPr="007860EF">
                            <w:rPr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 xml:space="preserve">  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B5390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0.8pt;margin-top:5.9pt;width:177.5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" filled="f" stroked="f" strokeweight=".5pt">
              <v:textbox>
                <w:txbxContent>
                  <w:p w14:paraId="0EB9D04F" w14:textId="1B31AC52" w:rsidR="006D0E29" w:rsidRPr="007860EF" w:rsidRDefault="00162153" w:rsidP="009D728D">
                    <w:pPr>
                      <w:jc w:val="right"/>
                      <w:rPr>
                        <w:color w:val="808080" w:themeColor="background1" w:themeShade="80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6D2145" w:rsidRPr="009274D7">
                        <w:rPr>
                          <w:rStyle w:val="Hyperlink"/>
                          <w:sz w:val="20"/>
                          <w:szCs w:val="20"/>
                        </w:rPr>
                        <w:t>www.</w:t>
                      </w:r>
                      <w:r w:rsidR="006D2145" w:rsidRPr="009274D7">
                        <w:rPr>
                          <w:rStyle w:val="Hyperlink"/>
                          <w:b/>
                          <w:sz w:val="20"/>
                          <w:szCs w:val="20"/>
                        </w:rPr>
                        <w:t>victoriaalive</w:t>
                      </w:r>
                      <w:r w:rsidR="006D2145" w:rsidRPr="009274D7">
                        <w:rPr>
                          <w:rStyle w:val="Hyperlink"/>
                          <w:sz w:val="20"/>
                          <w:szCs w:val="20"/>
                        </w:rPr>
                        <w:t>.org.au</w:t>
                      </w:r>
                    </w:hyperlink>
                    <w:r w:rsidR="00CC57B6" w:rsidRPr="007860EF">
                      <w:rPr>
                        <w:color w:val="808080" w:themeColor="background1" w:themeShade="80"/>
                        <w:sz w:val="20"/>
                        <w:szCs w:val="20"/>
                        <w:lang w:val="en-US"/>
                      </w:rPr>
                      <w:t xml:space="preserve">  |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24EB7417" wp14:editId="21C8C6A4">
          <wp:simplePos x="0" y="0"/>
          <wp:positionH relativeFrom="column">
            <wp:posOffset>-824230</wp:posOffset>
          </wp:positionH>
          <wp:positionV relativeFrom="paragraph">
            <wp:posOffset>-1657985</wp:posOffset>
          </wp:positionV>
          <wp:extent cx="7569200" cy="2444861"/>
          <wp:effectExtent l="0" t="0" r="0" b="0"/>
          <wp:wrapNone/>
          <wp:docPr id="15" name="Picture 15" descr="Page footer of the Victoria ALIVE projecgt." title="Victoria ALIVE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ort-FOOTER_2=v0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24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D4E63" w14:textId="77777777" w:rsidR="00162153" w:rsidRDefault="00162153" w:rsidP="00B03A31">
      <w:pPr>
        <w:spacing w:after="0" w:line="240" w:lineRule="auto"/>
      </w:pPr>
      <w:r>
        <w:separator/>
      </w:r>
    </w:p>
  </w:footnote>
  <w:footnote w:type="continuationSeparator" w:id="0">
    <w:p w14:paraId="1BE1B011" w14:textId="77777777" w:rsidR="00162153" w:rsidRDefault="00162153" w:rsidP="00B03A31">
      <w:pPr>
        <w:spacing w:after="0" w:line="240" w:lineRule="auto"/>
      </w:pPr>
      <w:r>
        <w:continuationSeparator/>
      </w:r>
    </w:p>
  </w:footnote>
  <w:footnote w:type="continuationNotice" w:id="1">
    <w:p w14:paraId="09F87FA2" w14:textId="77777777" w:rsidR="00162153" w:rsidRDefault="001621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B54B" w14:textId="1A59B946" w:rsidR="00094537" w:rsidRDefault="004D017F">
    <w:pPr>
      <w:pStyle w:val="Header"/>
    </w:pPr>
    <w:r>
      <w:rPr>
        <w:rFonts w:cs="Arial"/>
        <w:b/>
        <w:noProof/>
        <w:szCs w:val="22"/>
        <w:lang w:val="en-GB" w:eastAsia="en-GB"/>
      </w:rPr>
      <w:drawing>
        <wp:anchor distT="0" distB="0" distL="114300" distR="114300" simplePos="0" relativeHeight="251659266" behindDoc="0" locked="0" layoutInCell="1" allowOverlap="1" wp14:anchorId="24FC0744" wp14:editId="428BB619">
          <wp:simplePos x="0" y="0"/>
          <wp:positionH relativeFrom="column">
            <wp:posOffset>3665855</wp:posOffset>
          </wp:positionH>
          <wp:positionV relativeFrom="paragraph">
            <wp:posOffset>-135255</wp:posOffset>
          </wp:positionV>
          <wp:extent cx="2701636" cy="80962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36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30E6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D64C6"/>
    <w:multiLevelType w:val="hybridMultilevel"/>
    <w:tmpl w:val="B686B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201F"/>
    <w:multiLevelType w:val="hybridMultilevel"/>
    <w:tmpl w:val="16540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121B8"/>
    <w:multiLevelType w:val="hybridMultilevel"/>
    <w:tmpl w:val="92C4DF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0F05"/>
    <w:multiLevelType w:val="hybridMultilevel"/>
    <w:tmpl w:val="8B6AC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35B67"/>
    <w:multiLevelType w:val="hybridMultilevel"/>
    <w:tmpl w:val="A320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0CC2"/>
    <w:multiLevelType w:val="hybridMultilevel"/>
    <w:tmpl w:val="ABA2EAA0"/>
    <w:lvl w:ilvl="0" w:tplc="0809000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1" w:hanging="360"/>
      </w:pPr>
      <w:rPr>
        <w:rFonts w:ascii="Wingdings" w:hAnsi="Wingdings" w:hint="default"/>
      </w:rPr>
    </w:lvl>
  </w:abstractNum>
  <w:abstractNum w:abstractNumId="7" w15:restartNumberingAfterBreak="0">
    <w:nsid w:val="30DA64AD"/>
    <w:multiLevelType w:val="hybridMultilevel"/>
    <w:tmpl w:val="59D48D8E"/>
    <w:lvl w:ilvl="0" w:tplc="05803E40">
      <w:start w:val="1"/>
      <w:numFmt w:val="bullet"/>
      <w:pStyle w:val="Bullets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09B4"/>
    <w:multiLevelType w:val="hybridMultilevel"/>
    <w:tmpl w:val="D2CEC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054A6"/>
    <w:multiLevelType w:val="hybridMultilevel"/>
    <w:tmpl w:val="4BD0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120D4"/>
    <w:multiLevelType w:val="hybridMultilevel"/>
    <w:tmpl w:val="3D16C73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28023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5F18F7"/>
    <w:multiLevelType w:val="hybridMultilevel"/>
    <w:tmpl w:val="AA60B658"/>
    <w:lvl w:ilvl="0" w:tplc="DD84D3DC">
      <w:start w:val="1"/>
      <w:numFmt w:val="decimal"/>
      <w:pStyle w:val="Numberslis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94422"/>
    <w:multiLevelType w:val="hybridMultilevel"/>
    <w:tmpl w:val="1A18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65CA3"/>
    <w:multiLevelType w:val="hybridMultilevel"/>
    <w:tmpl w:val="243691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2"/>
  </w:num>
  <w:num w:numId="10">
    <w:abstractNumId w:val="9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31"/>
    <w:rsid w:val="00026740"/>
    <w:rsid w:val="000327A8"/>
    <w:rsid w:val="00057CF7"/>
    <w:rsid w:val="00072903"/>
    <w:rsid w:val="00093DA2"/>
    <w:rsid w:val="00094537"/>
    <w:rsid w:val="000D239C"/>
    <w:rsid w:val="00102ACA"/>
    <w:rsid w:val="00131597"/>
    <w:rsid w:val="00152825"/>
    <w:rsid w:val="00162153"/>
    <w:rsid w:val="001A5D74"/>
    <w:rsid w:val="00204076"/>
    <w:rsid w:val="002367D4"/>
    <w:rsid w:val="00246DCF"/>
    <w:rsid w:val="00264319"/>
    <w:rsid w:val="00267900"/>
    <w:rsid w:val="002A5CE9"/>
    <w:rsid w:val="002D19C0"/>
    <w:rsid w:val="002F19CC"/>
    <w:rsid w:val="002F72C5"/>
    <w:rsid w:val="00355871"/>
    <w:rsid w:val="003B00D4"/>
    <w:rsid w:val="003C2CEB"/>
    <w:rsid w:val="003E3609"/>
    <w:rsid w:val="00410140"/>
    <w:rsid w:val="00411F98"/>
    <w:rsid w:val="00413603"/>
    <w:rsid w:val="00440E67"/>
    <w:rsid w:val="004D017F"/>
    <w:rsid w:val="00547457"/>
    <w:rsid w:val="005532DC"/>
    <w:rsid w:val="00565120"/>
    <w:rsid w:val="00577456"/>
    <w:rsid w:val="005E6544"/>
    <w:rsid w:val="006303D1"/>
    <w:rsid w:val="0065305A"/>
    <w:rsid w:val="00672542"/>
    <w:rsid w:val="00682D47"/>
    <w:rsid w:val="00683D09"/>
    <w:rsid w:val="006D2145"/>
    <w:rsid w:val="00702E9D"/>
    <w:rsid w:val="0074121A"/>
    <w:rsid w:val="007735A4"/>
    <w:rsid w:val="007808CA"/>
    <w:rsid w:val="007860EF"/>
    <w:rsid w:val="00794260"/>
    <w:rsid w:val="007C0573"/>
    <w:rsid w:val="007D3E41"/>
    <w:rsid w:val="007D58B3"/>
    <w:rsid w:val="0080520A"/>
    <w:rsid w:val="0083348E"/>
    <w:rsid w:val="00884A2E"/>
    <w:rsid w:val="008C61AF"/>
    <w:rsid w:val="008E7885"/>
    <w:rsid w:val="008F0B7C"/>
    <w:rsid w:val="00902B7B"/>
    <w:rsid w:val="00927F02"/>
    <w:rsid w:val="0094256F"/>
    <w:rsid w:val="0095042C"/>
    <w:rsid w:val="0096010A"/>
    <w:rsid w:val="009B1FD5"/>
    <w:rsid w:val="009D728D"/>
    <w:rsid w:val="009F2BD4"/>
    <w:rsid w:val="00AB7237"/>
    <w:rsid w:val="00AE11E3"/>
    <w:rsid w:val="00B03A31"/>
    <w:rsid w:val="00B346D7"/>
    <w:rsid w:val="00B66D94"/>
    <w:rsid w:val="00BB2037"/>
    <w:rsid w:val="00C7148A"/>
    <w:rsid w:val="00CA0E86"/>
    <w:rsid w:val="00CC57B6"/>
    <w:rsid w:val="00CE3076"/>
    <w:rsid w:val="00CF5AEE"/>
    <w:rsid w:val="00D16C4B"/>
    <w:rsid w:val="00D45C95"/>
    <w:rsid w:val="00DF7232"/>
    <w:rsid w:val="00E166FF"/>
    <w:rsid w:val="00E80209"/>
    <w:rsid w:val="00F24DF2"/>
    <w:rsid w:val="00F24E7C"/>
    <w:rsid w:val="00F31813"/>
    <w:rsid w:val="00F42F65"/>
    <w:rsid w:val="00F44274"/>
    <w:rsid w:val="00F61E7C"/>
    <w:rsid w:val="00F7365D"/>
    <w:rsid w:val="00F9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76BA209"/>
  <w15:docId w15:val="{208E3415-A787-4E08-BC08-428050BB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copy"/>
    <w:qFormat/>
    <w:rsid w:val="00B03A31"/>
    <w:pPr>
      <w:spacing w:after="200" w:line="276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A31"/>
    <w:pPr>
      <w:outlineLvl w:val="0"/>
    </w:pPr>
    <w:rPr>
      <w:rFonts w:cs="Arial"/>
      <w:b/>
      <w:color w:val="112A4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A31"/>
    <w:pPr>
      <w:outlineLvl w:val="1"/>
    </w:pPr>
    <w:rPr>
      <w:rFonts w:cs="Arial"/>
      <w:b/>
      <w:sz w:val="28"/>
      <w:szCs w:val="28"/>
      <w:lang w:val="en-US"/>
    </w:rPr>
  </w:style>
  <w:style w:type="paragraph" w:styleId="Heading3">
    <w:name w:val="heading 3"/>
    <w:aliases w:val="Heading 3 Normal bold"/>
    <w:basedOn w:val="Normal"/>
    <w:next w:val="Normal"/>
    <w:link w:val="Heading3Char"/>
    <w:uiPriority w:val="9"/>
    <w:unhideWhenUsed/>
    <w:qFormat/>
    <w:rsid w:val="00B03A31"/>
    <w:pPr>
      <w:outlineLvl w:val="2"/>
    </w:pPr>
    <w:rPr>
      <w:rFonts w:cs="Arial"/>
      <w:b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A31"/>
    <w:rPr>
      <w:rFonts w:cs="Arial"/>
      <w:b/>
      <w:color w:val="112A4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03A31"/>
    <w:rPr>
      <w:rFonts w:cs="Arial"/>
      <w:b/>
      <w:color w:val="404040" w:themeColor="text1" w:themeTint="BF"/>
      <w:sz w:val="28"/>
      <w:szCs w:val="28"/>
      <w:lang w:val="en-US"/>
    </w:rPr>
  </w:style>
  <w:style w:type="character" w:customStyle="1" w:styleId="Heading3Char">
    <w:name w:val="Heading 3 Char"/>
    <w:aliases w:val="Heading 3 Normal bold Char"/>
    <w:basedOn w:val="DefaultParagraphFont"/>
    <w:link w:val="Heading3"/>
    <w:uiPriority w:val="9"/>
    <w:rsid w:val="00B03A31"/>
    <w:rPr>
      <w:rFonts w:cs="Arial"/>
      <w:b/>
      <w:color w:val="595959" w:themeColor="text1" w:themeTint="A6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3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A31"/>
    <w:rPr>
      <w:color w:val="595959" w:themeColor="text1" w:themeTint="A6"/>
      <w:sz w:val="22"/>
    </w:rPr>
  </w:style>
  <w:style w:type="paragraph" w:styleId="Footer">
    <w:name w:val="footer"/>
    <w:basedOn w:val="Normal"/>
    <w:link w:val="FooterChar"/>
    <w:uiPriority w:val="99"/>
    <w:unhideWhenUsed/>
    <w:rsid w:val="00B03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A31"/>
    <w:rPr>
      <w:color w:val="595959" w:themeColor="text1" w:themeTint="A6"/>
      <w:sz w:val="22"/>
    </w:rPr>
  </w:style>
  <w:style w:type="paragraph" w:styleId="ListParagraph">
    <w:name w:val="List Paragraph"/>
    <w:basedOn w:val="Normal"/>
    <w:qFormat/>
    <w:rsid w:val="00B03A31"/>
    <w:pPr>
      <w:ind w:left="720"/>
      <w:contextualSpacing/>
    </w:pPr>
  </w:style>
  <w:style w:type="paragraph" w:styleId="Title">
    <w:name w:val="Title"/>
    <w:aliases w:val="Title/Main Heading"/>
    <w:basedOn w:val="Normal"/>
    <w:next w:val="Normal"/>
    <w:link w:val="TitleChar"/>
    <w:uiPriority w:val="10"/>
    <w:qFormat/>
    <w:rsid w:val="00B03A31"/>
    <w:rPr>
      <w:rFonts w:cs="Arial"/>
      <w:b/>
      <w:color w:val="112A4F"/>
      <w:sz w:val="48"/>
      <w:szCs w:val="48"/>
      <w:lang w:val="en-US"/>
    </w:rPr>
  </w:style>
  <w:style w:type="character" w:customStyle="1" w:styleId="TitleChar">
    <w:name w:val="Title Char"/>
    <w:aliases w:val="Title/Main Heading Char"/>
    <w:basedOn w:val="DefaultParagraphFont"/>
    <w:link w:val="Title"/>
    <w:uiPriority w:val="10"/>
    <w:rsid w:val="00B03A31"/>
    <w:rPr>
      <w:rFonts w:cs="Arial"/>
      <w:b/>
      <w:color w:val="112A4F"/>
      <w:sz w:val="48"/>
      <w:szCs w:val="48"/>
      <w:lang w:val="en-US"/>
    </w:rPr>
  </w:style>
  <w:style w:type="paragraph" w:customStyle="1" w:styleId="Bulletslist">
    <w:name w:val="Bullets list"/>
    <w:basedOn w:val="ListParagraph"/>
    <w:qFormat/>
    <w:rsid w:val="00B03A31"/>
    <w:pPr>
      <w:numPr>
        <w:numId w:val="1"/>
      </w:numPr>
    </w:pPr>
    <w:rPr>
      <w:lang w:val="en-US"/>
    </w:rPr>
  </w:style>
  <w:style w:type="paragraph" w:customStyle="1" w:styleId="Numberslist">
    <w:name w:val="Numbers list"/>
    <w:basedOn w:val="ListParagraph"/>
    <w:qFormat/>
    <w:rsid w:val="00B03A31"/>
    <w:pPr>
      <w:numPr>
        <w:numId w:val="2"/>
      </w:numPr>
    </w:pPr>
    <w:rPr>
      <w:lang w:val="en-US"/>
    </w:rPr>
  </w:style>
  <w:style w:type="paragraph" w:customStyle="1" w:styleId="Introtextbold">
    <w:name w:val="Intro text bold"/>
    <w:basedOn w:val="Heading3"/>
    <w:qFormat/>
    <w:rsid w:val="00B03A31"/>
    <w:rPr>
      <w:color w:val="112A4F"/>
      <w:shd w:val="clear" w:color="auto" w:fill="FFFFFF"/>
    </w:rPr>
  </w:style>
  <w:style w:type="paragraph" w:styleId="ListBullet">
    <w:name w:val="List Bullet"/>
    <w:basedOn w:val="Normal"/>
    <w:rsid w:val="00B03A3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lang w:val="en-AU"/>
    </w:rPr>
  </w:style>
  <w:style w:type="character" w:styleId="Hyperlink">
    <w:name w:val="Hyperlink"/>
    <w:basedOn w:val="DefaultParagraphFont"/>
    <w:uiPriority w:val="99"/>
    <w:unhideWhenUsed/>
    <w:rsid w:val="00B03A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3A3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3A3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F0B7C"/>
  </w:style>
  <w:style w:type="paragraph" w:styleId="BalloonText">
    <w:name w:val="Balloon Text"/>
    <w:basedOn w:val="Normal"/>
    <w:link w:val="BalloonTextChar"/>
    <w:uiPriority w:val="99"/>
    <w:semiHidden/>
    <w:unhideWhenUsed/>
    <w:rsid w:val="0094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6F"/>
    <w:rPr>
      <w:rFonts w:ascii="Segoe UI" w:hAnsi="Segoe UI" w:cs="Segoe UI"/>
      <w:color w:val="404040" w:themeColor="text1" w:themeTint="B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729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D017F"/>
    <w:rPr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ictoriaalive.org.au" TargetMode="External"/><Relationship Id="rId1" Type="http://schemas.openxmlformats.org/officeDocument/2006/relationships/hyperlink" Target="http://www.victoriaaliv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E5F2C2C44C048B36CF0AAA4B45229" ma:contentTypeVersion="10" ma:contentTypeDescription="Create a new document." ma:contentTypeScope="" ma:versionID="daea581b3a5fdae28f94647467332719">
  <xsd:schema xmlns:xsd="http://www.w3.org/2001/XMLSchema" xmlns:xs="http://www.w3.org/2001/XMLSchema" xmlns:p="http://schemas.microsoft.com/office/2006/metadata/properties" xmlns:ns2="a99ad240-d41d-43e2-b444-4764c4a9e49a" xmlns:ns3="b92efef7-1e1b-4ce1-89cf-f7e185398295" targetNamespace="http://schemas.microsoft.com/office/2006/metadata/properties" ma:root="true" ma:fieldsID="b0e1d1b3669a932c07bcc8952b3df079" ns2:_="" ns3:_="">
    <xsd:import namespace="a99ad240-d41d-43e2-b444-4764c4a9e49a"/>
    <xsd:import namespace="b92efef7-1e1b-4ce1-89cf-f7e185398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d240-d41d-43e2-b444-4764c4a9e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efef7-1e1b-4ce1-89cf-f7e185398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E55AA5-806D-4BD9-BF53-89462ACB6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F1690-6614-4F9E-834B-E8D13AE97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80F5A-4796-4D55-B451-EC34E6F5C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ad240-d41d-43e2-b444-4764c4a9e49a"/>
    <ds:schemaRef ds:uri="b92efef7-1e1b-4ce1-89cf-f7e185398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E56B0C-56D1-47E1-AE32-94E24658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Rendall</dc:creator>
  <cp:keywords/>
  <cp:lastModifiedBy>Dominic Szeker</cp:lastModifiedBy>
  <cp:revision>19</cp:revision>
  <cp:lastPrinted>2018-12-11T08:16:00Z</cp:lastPrinted>
  <dcterms:created xsi:type="dcterms:W3CDTF">2019-09-29T11:42:00Z</dcterms:created>
  <dcterms:modified xsi:type="dcterms:W3CDTF">2019-10-15T02:22:00Z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0x0101009D5E5F2C2C44C048B36CF0AAA4B45229</vt:lpwstr>
  </property>
</Properties>
</file>