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EC57D" w14:textId="28890ACA" w:rsidR="00977288" w:rsidRDefault="00977288" w:rsidP="00553B92">
      <w:pPr>
        <w:autoSpaceDE w:val="0"/>
        <w:autoSpaceDN w:val="0"/>
        <w:adjustRightInd w:val="0"/>
        <w:spacing w:after="0" w:line="240" w:lineRule="auto"/>
        <w:rPr>
          <w:rFonts w:ascii="T3Font_0" w:hAnsi="T3Font_0" w:cs="T3Font_0"/>
          <w:color w:val="122A4E"/>
          <w:sz w:val="84"/>
          <w:szCs w:val="84"/>
          <w:lang w:val="en-GB"/>
        </w:rPr>
      </w:pPr>
      <w:bookmarkStart w:id="0" w:name="_GoBack"/>
      <w:bookmarkEnd w:id="0"/>
      <w:r w:rsidRPr="00D700E3">
        <w:rPr>
          <w:rFonts w:cs="Arial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2E3B826" wp14:editId="2E7B775D">
            <wp:simplePos x="0" y="0"/>
            <wp:positionH relativeFrom="column">
              <wp:posOffset>3932356</wp:posOffset>
            </wp:positionH>
            <wp:positionV relativeFrom="paragraph">
              <wp:posOffset>222</wp:posOffset>
            </wp:positionV>
            <wp:extent cx="2455805" cy="735919"/>
            <wp:effectExtent l="0" t="0" r="1905" b="7620"/>
            <wp:wrapTight wrapText="bothSides">
              <wp:wrapPolygon edited="0">
                <wp:start x="0" y="0"/>
                <wp:lineTo x="0" y="21264"/>
                <wp:lineTo x="21449" y="21264"/>
                <wp:lineTo x="21449" y="0"/>
                <wp:lineTo x="0" y="0"/>
              </wp:wrapPolygon>
            </wp:wrapTight>
            <wp:docPr id="25" name="Picture 25" descr="victoria alive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live - Refresh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5805" cy="735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0E3">
        <w:rPr>
          <w:rFonts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8F330C7" wp14:editId="41A3AF12">
            <wp:simplePos x="0" y="0"/>
            <wp:positionH relativeFrom="column">
              <wp:posOffset>-985652</wp:posOffset>
            </wp:positionH>
            <wp:positionV relativeFrom="paragraph">
              <wp:posOffset>-896818</wp:posOffset>
            </wp:positionV>
            <wp:extent cx="9629775" cy="2114550"/>
            <wp:effectExtent l="0" t="0" r="9525" b="0"/>
            <wp:wrapNone/>
            <wp:docPr id="22" name="Pictur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zvdg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97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953F2" w14:textId="1D5AC90C" w:rsidR="00977288" w:rsidRDefault="00977288" w:rsidP="00553B92">
      <w:pPr>
        <w:autoSpaceDE w:val="0"/>
        <w:autoSpaceDN w:val="0"/>
        <w:adjustRightInd w:val="0"/>
        <w:spacing w:after="0" w:line="240" w:lineRule="auto"/>
        <w:rPr>
          <w:rFonts w:ascii="T3Font_0" w:hAnsi="T3Font_0" w:cs="T3Font_0"/>
          <w:color w:val="122A4E"/>
          <w:sz w:val="84"/>
          <w:szCs w:val="84"/>
          <w:lang w:val="en-GB"/>
        </w:rPr>
      </w:pPr>
    </w:p>
    <w:p w14:paraId="77288CF5" w14:textId="27B6BD4D" w:rsidR="00553B92" w:rsidRPr="00977288" w:rsidRDefault="00553B92" w:rsidP="00977288">
      <w:pPr>
        <w:pStyle w:val="Heading3"/>
        <w:spacing w:before="210"/>
        <w:rPr>
          <w:rFonts w:asciiTheme="minorHAnsi" w:hAnsiTheme="minorHAnsi" w:cstheme="minorHAnsi"/>
          <w:b/>
          <w:color w:val="122A4E"/>
          <w:sz w:val="44"/>
          <w:szCs w:val="44"/>
        </w:rPr>
      </w:pPr>
      <w:r w:rsidRPr="00977288">
        <w:rPr>
          <w:rFonts w:asciiTheme="minorHAnsi" w:hAnsiTheme="minorHAnsi" w:cstheme="minorHAnsi"/>
          <w:b/>
          <w:color w:val="122A4E"/>
          <w:sz w:val="44"/>
          <w:szCs w:val="44"/>
        </w:rPr>
        <w:t>Volunteering, Disability and Discrimination</w:t>
      </w:r>
    </w:p>
    <w:p w14:paraId="69B492D4" w14:textId="2C6FBCBA" w:rsidR="00553B92" w:rsidRDefault="00553B92" w:rsidP="00553B92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color w:val="122A4E"/>
          <w:sz w:val="26"/>
          <w:szCs w:val="26"/>
          <w:lang w:val="en-GB"/>
        </w:rPr>
      </w:pPr>
    </w:p>
    <w:p w14:paraId="4F71CAB9" w14:textId="1758AC7B" w:rsidR="00553B92" w:rsidRDefault="00553B92" w:rsidP="00553B92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color w:val="FFFFFF"/>
          <w:lang w:val="en-GB"/>
        </w:rPr>
      </w:pPr>
      <w:r>
        <w:rPr>
          <w:rFonts w:ascii="T3Font_2" w:hAnsi="T3Font_2" w:cs="T3Font_2"/>
          <w:color w:val="FFFFFF"/>
          <w:lang w:val="en-GB"/>
        </w:rPr>
        <w:t>01</w:t>
      </w:r>
    </w:p>
    <w:p w14:paraId="15FE3D8A" w14:textId="35440B11" w:rsidR="00553B92" w:rsidRPr="002B3016" w:rsidRDefault="00553B92" w:rsidP="002B3016">
      <w:pPr>
        <w:pStyle w:val="Heading3"/>
        <w:spacing w:before="210"/>
        <w:rPr>
          <w:rFonts w:asciiTheme="minorHAnsi" w:hAnsiTheme="minorHAnsi" w:cstheme="minorHAnsi"/>
          <w:b/>
          <w:color w:val="122A4E"/>
          <w:sz w:val="32"/>
          <w:szCs w:val="32"/>
        </w:rPr>
      </w:pPr>
      <w:r w:rsidRPr="002B3016">
        <w:rPr>
          <w:rFonts w:asciiTheme="minorHAnsi" w:hAnsiTheme="minorHAnsi" w:cstheme="minorHAnsi"/>
          <w:b/>
          <w:color w:val="122A4E"/>
          <w:sz w:val="32"/>
          <w:szCs w:val="32"/>
        </w:rPr>
        <w:t>Volunteers make an enormous contribution to the Victorian community. Every year thousands of Victorians contribute their time and energy on a voluntary basis to organisations in the not - for -profit, public and private sectors, gaining valuable</w:t>
      </w:r>
      <w:r w:rsidR="00475B68" w:rsidRPr="002B3016">
        <w:rPr>
          <w:rFonts w:asciiTheme="minorHAnsi" w:hAnsiTheme="minorHAnsi" w:cstheme="minorHAnsi"/>
          <w:b/>
          <w:color w:val="122A4E"/>
          <w:sz w:val="32"/>
          <w:szCs w:val="32"/>
        </w:rPr>
        <w:t xml:space="preserve"> </w:t>
      </w:r>
      <w:r w:rsidRPr="002B3016">
        <w:rPr>
          <w:rFonts w:asciiTheme="minorHAnsi" w:hAnsiTheme="minorHAnsi" w:cstheme="minorHAnsi"/>
          <w:b/>
          <w:color w:val="122A4E"/>
          <w:sz w:val="32"/>
          <w:szCs w:val="32"/>
        </w:rPr>
        <w:t>skills and experience and strengthening their connect ion with their</w:t>
      </w:r>
      <w:r w:rsidR="002B3016">
        <w:rPr>
          <w:rFonts w:asciiTheme="minorHAnsi" w:hAnsiTheme="minorHAnsi" w:cstheme="minorHAnsi"/>
          <w:b/>
          <w:color w:val="122A4E"/>
          <w:sz w:val="32"/>
          <w:szCs w:val="32"/>
        </w:rPr>
        <w:t xml:space="preserve"> </w:t>
      </w:r>
      <w:r w:rsidRPr="002B3016">
        <w:rPr>
          <w:rFonts w:asciiTheme="minorHAnsi" w:hAnsiTheme="minorHAnsi" w:cstheme="minorHAnsi"/>
          <w:b/>
          <w:color w:val="122A4E"/>
          <w:sz w:val="32"/>
          <w:szCs w:val="32"/>
        </w:rPr>
        <w:t>communities.</w:t>
      </w:r>
    </w:p>
    <w:p w14:paraId="79BA34DD" w14:textId="6365BE6D" w:rsidR="00553B92" w:rsidRPr="00977288" w:rsidRDefault="00553B92" w:rsidP="002B3016">
      <w:pPr>
        <w:pStyle w:val="Heading3"/>
        <w:spacing w:before="210"/>
        <w:rPr>
          <w:rFonts w:asciiTheme="minorHAnsi" w:hAnsiTheme="minorHAnsi" w:cstheme="minorHAnsi"/>
          <w:bCs w:val="0"/>
          <w:color w:val="auto"/>
          <w:sz w:val="26"/>
          <w:szCs w:val="26"/>
        </w:rPr>
      </w:pPr>
      <w:r w:rsidRPr="00977288">
        <w:rPr>
          <w:rFonts w:asciiTheme="minorHAnsi" w:hAnsiTheme="minorHAnsi" w:cstheme="minorHAnsi"/>
          <w:bCs w:val="0"/>
          <w:color w:val="auto"/>
          <w:sz w:val="26"/>
          <w:szCs w:val="26"/>
        </w:rPr>
        <w:t>Volunteer-involving organisations range from incorporated associations with both</w:t>
      </w:r>
      <w:r w:rsidR="00475B68" w:rsidRPr="00977288">
        <w:rPr>
          <w:rFonts w:asciiTheme="minorHAnsi" w:hAnsiTheme="minorHAnsi" w:cstheme="minorHAnsi"/>
          <w:bCs w:val="0"/>
          <w:color w:val="auto"/>
          <w:sz w:val="26"/>
          <w:szCs w:val="26"/>
        </w:rPr>
        <w:t xml:space="preserve"> </w:t>
      </w:r>
      <w:r w:rsidRPr="00977288">
        <w:rPr>
          <w:rFonts w:asciiTheme="minorHAnsi" w:hAnsiTheme="minorHAnsi" w:cstheme="minorHAnsi"/>
          <w:bCs w:val="0"/>
          <w:color w:val="auto"/>
          <w:sz w:val="26"/>
          <w:szCs w:val="26"/>
        </w:rPr>
        <w:t>paid staff and volunteers, to unincorporated community groups, clubs and</w:t>
      </w:r>
      <w:r w:rsidR="00475B68" w:rsidRPr="00977288">
        <w:rPr>
          <w:rFonts w:asciiTheme="minorHAnsi" w:hAnsiTheme="minorHAnsi" w:cstheme="minorHAnsi"/>
          <w:bCs w:val="0"/>
          <w:color w:val="auto"/>
          <w:sz w:val="26"/>
          <w:szCs w:val="26"/>
        </w:rPr>
        <w:t xml:space="preserve"> </w:t>
      </w:r>
      <w:r w:rsidRPr="00977288">
        <w:rPr>
          <w:rFonts w:asciiTheme="minorHAnsi" w:hAnsiTheme="minorHAnsi" w:cstheme="minorHAnsi"/>
          <w:bCs w:val="0"/>
          <w:color w:val="auto"/>
          <w:sz w:val="26"/>
          <w:szCs w:val="26"/>
        </w:rPr>
        <w:t>associations largely or wholly run by volunteers.</w:t>
      </w:r>
    </w:p>
    <w:p w14:paraId="55400D33" w14:textId="77777777" w:rsidR="00475B68" w:rsidRPr="002B3016" w:rsidRDefault="00553B92" w:rsidP="002B3016">
      <w:pPr>
        <w:pStyle w:val="Heading3"/>
        <w:spacing w:before="210"/>
        <w:rPr>
          <w:rFonts w:asciiTheme="minorHAnsi" w:hAnsiTheme="minorHAnsi" w:cstheme="minorHAnsi"/>
          <w:bCs w:val="0"/>
          <w:color w:val="auto"/>
          <w:sz w:val="26"/>
          <w:szCs w:val="26"/>
        </w:rPr>
      </w:pPr>
      <w:r w:rsidRPr="002B3016">
        <w:rPr>
          <w:rFonts w:asciiTheme="minorHAnsi" w:hAnsiTheme="minorHAnsi" w:cstheme="minorHAnsi"/>
          <w:bCs w:val="0"/>
          <w:color w:val="auto"/>
          <w:sz w:val="26"/>
          <w:szCs w:val="26"/>
        </w:rPr>
        <w:t>Organisations work with volunteers in a range of ways. Some offer a structured</w:t>
      </w:r>
      <w:r w:rsidR="00475B68" w:rsidRPr="002B3016">
        <w:rPr>
          <w:rFonts w:asciiTheme="minorHAnsi" w:hAnsiTheme="minorHAnsi" w:cstheme="minorHAnsi"/>
          <w:bCs w:val="0"/>
          <w:color w:val="auto"/>
          <w:sz w:val="26"/>
          <w:szCs w:val="26"/>
        </w:rPr>
        <w:t xml:space="preserve"> </w:t>
      </w:r>
      <w:r w:rsidRPr="002B3016">
        <w:rPr>
          <w:rFonts w:asciiTheme="minorHAnsi" w:hAnsiTheme="minorHAnsi" w:cstheme="minorHAnsi"/>
          <w:bCs w:val="0"/>
          <w:color w:val="auto"/>
          <w:sz w:val="26"/>
          <w:szCs w:val="26"/>
        </w:rPr>
        <w:t xml:space="preserve">volunteering </w:t>
      </w:r>
      <w:proofErr w:type="gramStart"/>
      <w:r w:rsidRPr="002B3016">
        <w:rPr>
          <w:rFonts w:asciiTheme="minorHAnsi" w:hAnsiTheme="minorHAnsi" w:cstheme="minorHAnsi"/>
          <w:bCs w:val="0"/>
          <w:color w:val="auto"/>
          <w:sz w:val="26"/>
          <w:szCs w:val="26"/>
        </w:rPr>
        <w:t>program,</w:t>
      </w:r>
      <w:proofErr w:type="gramEnd"/>
      <w:r w:rsidRPr="002B3016">
        <w:rPr>
          <w:rFonts w:asciiTheme="minorHAnsi" w:hAnsiTheme="minorHAnsi" w:cstheme="minorHAnsi"/>
          <w:bCs w:val="0"/>
          <w:color w:val="auto"/>
          <w:sz w:val="26"/>
          <w:szCs w:val="26"/>
        </w:rPr>
        <w:t xml:space="preserve"> others engage with members of the community in an ad</w:t>
      </w:r>
      <w:r w:rsidR="00475B68" w:rsidRPr="002B3016">
        <w:rPr>
          <w:rFonts w:asciiTheme="minorHAnsi" w:hAnsiTheme="minorHAnsi" w:cstheme="minorHAnsi"/>
          <w:bCs w:val="0"/>
          <w:color w:val="auto"/>
          <w:sz w:val="26"/>
          <w:szCs w:val="26"/>
        </w:rPr>
        <w:t xml:space="preserve"> </w:t>
      </w:r>
      <w:r w:rsidRPr="002B3016">
        <w:rPr>
          <w:rFonts w:asciiTheme="minorHAnsi" w:hAnsiTheme="minorHAnsi" w:cstheme="minorHAnsi"/>
          <w:bCs w:val="0"/>
          <w:color w:val="auto"/>
          <w:sz w:val="26"/>
          <w:szCs w:val="26"/>
        </w:rPr>
        <w:t xml:space="preserve">hoc way when they offer to help out at an event or activity. </w:t>
      </w:r>
    </w:p>
    <w:p w14:paraId="542668DE" w14:textId="33B581C4" w:rsidR="00553B92" w:rsidRPr="002B3016" w:rsidRDefault="00553B92" w:rsidP="002B3016">
      <w:pPr>
        <w:pStyle w:val="Heading3"/>
        <w:spacing w:before="210"/>
        <w:rPr>
          <w:rFonts w:asciiTheme="minorHAnsi" w:hAnsiTheme="minorHAnsi" w:cstheme="minorHAnsi"/>
          <w:bCs w:val="0"/>
          <w:color w:val="auto"/>
          <w:sz w:val="26"/>
          <w:szCs w:val="26"/>
        </w:rPr>
      </w:pPr>
      <w:r w:rsidRPr="002B3016">
        <w:rPr>
          <w:rFonts w:asciiTheme="minorHAnsi" w:hAnsiTheme="minorHAnsi" w:cstheme="minorHAnsi"/>
          <w:bCs w:val="0"/>
          <w:color w:val="auto"/>
          <w:sz w:val="26"/>
          <w:szCs w:val="26"/>
        </w:rPr>
        <w:t>Different laws apply</w:t>
      </w:r>
      <w:r w:rsidR="00475B68" w:rsidRPr="002B3016">
        <w:rPr>
          <w:rFonts w:asciiTheme="minorHAnsi" w:hAnsiTheme="minorHAnsi" w:cstheme="minorHAnsi"/>
          <w:bCs w:val="0"/>
          <w:color w:val="auto"/>
          <w:sz w:val="26"/>
          <w:szCs w:val="26"/>
        </w:rPr>
        <w:t xml:space="preserve"> </w:t>
      </w:r>
      <w:r w:rsidRPr="002B3016">
        <w:rPr>
          <w:rFonts w:asciiTheme="minorHAnsi" w:hAnsiTheme="minorHAnsi" w:cstheme="minorHAnsi"/>
          <w:bCs w:val="0"/>
          <w:color w:val="auto"/>
          <w:sz w:val="26"/>
          <w:szCs w:val="26"/>
        </w:rPr>
        <w:t>differently depending on the type of organisation and its relationships with its</w:t>
      </w:r>
      <w:r w:rsidR="00475B68" w:rsidRPr="002B3016">
        <w:rPr>
          <w:rFonts w:asciiTheme="minorHAnsi" w:hAnsiTheme="minorHAnsi" w:cstheme="minorHAnsi"/>
          <w:bCs w:val="0"/>
          <w:color w:val="auto"/>
          <w:sz w:val="26"/>
          <w:szCs w:val="26"/>
        </w:rPr>
        <w:t xml:space="preserve"> </w:t>
      </w:r>
      <w:r w:rsidRPr="002B3016">
        <w:rPr>
          <w:rFonts w:asciiTheme="minorHAnsi" w:hAnsiTheme="minorHAnsi" w:cstheme="minorHAnsi"/>
          <w:bCs w:val="0"/>
          <w:color w:val="auto"/>
          <w:sz w:val="26"/>
          <w:szCs w:val="26"/>
        </w:rPr>
        <w:t>volunteers.</w:t>
      </w:r>
    </w:p>
    <w:p w14:paraId="5A384494" w14:textId="3B8A49E4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proofErr w:type="gramStart"/>
      <w:r w:rsidRPr="002B3016">
        <w:rPr>
          <w:sz w:val="26"/>
          <w:szCs w:val="26"/>
        </w:rPr>
        <w:t>Unfortunately</w:t>
      </w:r>
      <w:proofErr w:type="gramEnd"/>
      <w:r w:rsidRPr="002B3016">
        <w:rPr>
          <w:sz w:val="26"/>
          <w:szCs w:val="26"/>
        </w:rPr>
        <w:t xml:space="preserve"> people with disability face barriers and discrimination, even in the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context of volunteering.</w:t>
      </w:r>
    </w:p>
    <w:p w14:paraId="6433D66A" w14:textId="77777777" w:rsidR="00475B68" w:rsidRPr="002B3016" w:rsidRDefault="00475B68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05299C74" w14:textId="139F558B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 xml:space="preserve">The aim of this fact sheet is to provide the range of volunteer </w:t>
      </w:r>
      <w:r w:rsidR="00475B68" w:rsidRPr="002B3016">
        <w:rPr>
          <w:sz w:val="26"/>
          <w:szCs w:val="26"/>
        </w:rPr>
        <w:t>–</w:t>
      </w:r>
      <w:r w:rsidRPr="002B3016">
        <w:rPr>
          <w:sz w:val="26"/>
          <w:szCs w:val="26"/>
        </w:rPr>
        <w:t xml:space="preserve"> involving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organisations in Victoria with information to assist them to comply with their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obligations under the Victorian Equal Opportunity Act 2010, which came into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effect in August 2011.</w:t>
      </w:r>
    </w:p>
    <w:p w14:paraId="514AA7A5" w14:textId="77777777" w:rsidR="00475B68" w:rsidRPr="002B3016" w:rsidRDefault="00475B68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6FBA126E" w14:textId="021C4B69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Compliance with equal opportunity laws is consistent with volunteer management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best practice. I t can assist with volunteer recruitment and retention. Like paid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staff, volunteers who feel they are treated fairly and equally are more likely to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commit to your organisation for the long term.</w:t>
      </w:r>
    </w:p>
    <w:p w14:paraId="17158495" w14:textId="051ABCEC" w:rsidR="002B3016" w:rsidRPr="00977288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 xml:space="preserve">Importantly, it can also help manage legal risk by reducing the </w:t>
      </w:r>
      <w:r w:rsidR="00475B68" w:rsidRPr="002B3016">
        <w:rPr>
          <w:sz w:val="26"/>
          <w:szCs w:val="26"/>
        </w:rPr>
        <w:t>l</w:t>
      </w:r>
      <w:r w:rsidRPr="002B3016">
        <w:rPr>
          <w:sz w:val="26"/>
          <w:szCs w:val="26"/>
        </w:rPr>
        <w:t>ikelihood of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complaints of discrimination, sexual harassment and victimisation.</w:t>
      </w:r>
    </w:p>
    <w:p w14:paraId="50AF1737" w14:textId="77777777" w:rsidR="00553B92" w:rsidRDefault="00553B92" w:rsidP="00553B92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color w:val="FFFFFF"/>
          <w:lang w:val="en-GB"/>
        </w:rPr>
      </w:pPr>
      <w:r>
        <w:rPr>
          <w:rFonts w:ascii="T3Font_2" w:hAnsi="T3Font_2" w:cs="T3Font_2"/>
          <w:color w:val="FFFFFF"/>
          <w:lang w:val="en-GB"/>
        </w:rPr>
        <w:lastRenderedPageBreak/>
        <w:t>02</w:t>
      </w:r>
    </w:p>
    <w:p w14:paraId="65E58839" w14:textId="053DE968" w:rsidR="00553B92" w:rsidRPr="002B3016" w:rsidRDefault="00553B92" w:rsidP="002B3016">
      <w:pPr>
        <w:widowControl w:val="0"/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</w:pPr>
      <w:r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>About the Victorian</w:t>
      </w:r>
      <w:r w:rsidR="006D7FF8"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 xml:space="preserve"> </w:t>
      </w:r>
      <w:r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>Equal Opportunity Act</w:t>
      </w:r>
      <w:r w:rsidR="006D7FF8"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 xml:space="preserve"> </w:t>
      </w:r>
      <w:r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>2010</w:t>
      </w:r>
    </w:p>
    <w:p w14:paraId="31A7EC8B" w14:textId="0D248D19" w:rsidR="00553B92" w:rsidRPr="002B3016" w:rsidRDefault="00553B92" w:rsidP="002B3016">
      <w:pPr>
        <w:widowControl w:val="0"/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  <w:r w:rsidRPr="002B3016">
        <w:rPr>
          <w:rFonts w:eastAsiaTheme="minorEastAsia" w:cstheme="minorHAnsi"/>
          <w:color w:val="000000"/>
          <w:sz w:val="26"/>
          <w:szCs w:val="26"/>
        </w:rPr>
        <w:t>The objectives of the Equal Opportunity Act 2010 are to:</w:t>
      </w:r>
    </w:p>
    <w:p w14:paraId="7C7E221B" w14:textId="19BF3F67" w:rsidR="00553B92" w:rsidRPr="002B3016" w:rsidRDefault="00553B92" w:rsidP="002B3016">
      <w:pPr>
        <w:pStyle w:val="ListParagraph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  <w:r w:rsidRPr="002B3016">
        <w:rPr>
          <w:rFonts w:eastAsiaTheme="minorEastAsia" w:cstheme="minorHAnsi"/>
          <w:color w:val="000000"/>
          <w:sz w:val="26"/>
          <w:szCs w:val="26"/>
        </w:rPr>
        <w:t>encourage the identification and elimination of discrimination, sexual harassment</w:t>
      </w:r>
      <w:r w:rsidR="006D7FF8" w:rsidRPr="002B3016">
        <w:rPr>
          <w:rFonts w:eastAsiaTheme="minorEastAsia" w:cstheme="minorHAnsi"/>
          <w:color w:val="000000"/>
          <w:sz w:val="26"/>
          <w:szCs w:val="26"/>
        </w:rPr>
        <w:t xml:space="preserve"> </w:t>
      </w:r>
      <w:r w:rsidRPr="002B3016">
        <w:rPr>
          <w:rFonts w:eastAsiaTheme="minorEastAsia" w:cstheme="minorHAnsi"/>
          <w:color w:val="000000"/>
          <w:sz w:val="26"/>
          <w:szCs w:val="26"/>
        </w:rPr>
        <w:t>and victimisation·</w:t>
      </w:r>
    </w:p>
    <w:p w14:paraId="0DEF60EB" w14:textId="4BC89942" w:rsidR="00553B92" w:rsidRDefault="00553B92" w:rsidP="002B3016">
      <w:pPr>
        <w:pStyle w:val="ListParagraph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  <w:r w:rsidRPr="002B3016">
        <w:rPr>
          <w:rFonts w:eastAsiaTheme="minorEastAsia" w:cstheme="minorHAnsi"/>
          <w:color w:val="000000"/>
          <w:sz w:val="26"/>
          <w:szCs w:val="26"/>
        </w:rPr>
        <w:t>promote and facilitate the progressive realisation of equality.</w:t>
      </w:r>
    </w:p>
    <w:p w14:paraId="69AC57D5" w14:textId="77777777" w:rsidR="002B3016" w:rsidRPr="002B3016" w:rsidRDefault="002B3016" w:rsidP="002B3016">
      <w:pPr>
        <w:widowControl w:val="0"/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</w:p>
    <w:p w14:paraId="3365DBA2" w14:textId="7AC3523B" w:rsidR="00553B92" w:rsidRPr="002B3016" w:rsidRDefault="00553B92" w:rsidP="002B3016">
      <w:pPr>
        <w:widowControl w:val="0"/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  <w:r w:rsidRPr="002B3016">
        <w:rPr>
          <w:rFonts w:eastAsiaTheme="minorEastAsia" w:cstheme="minorHAnsi"/>
          <w:color w:val="000000"/>
          <w:sz w:val="26"/>
          <w:szCs w:val="26"/>
        </w:rPr>
        <w:t>The Equal Opportunity Act 2010 applies to a broad range of people. This can include:</w:t>
      </w:r>
    </w:p>
    <w:p w14:paraId="65A79B88" w14:textId="3236926D" w:rsidR="00553B92" w:rsidRPr="002B3016" w:rsidRDefault="00553B92" w:rsidP="002B3016">
      <w:pPr>
        <w:pStyle w:val="ListParagraph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  <w:r w:rsidRPr="002B3016">
        <w:rPr>
          <w:rFonts w:eastAsiaTheme="minorEastAsia" w:cstheme="minorHAnsi"/>
          <w:color w:val="000000"/>
          <w:sz w:val="26"/>
          <w:szCs w:val="26"/>
        </w:rPr>
        <w:t>State government departments and agencies</w:t>
      </w:r>
    </w:p>
    <w:p w14:paraId="6A06ADC2" w14:textId="77777777" w:rsidR="00553B92" w:rsidRPr="002B3016" w:rsidRDefault="00553B92" w:rsidP="002B3016">
      <w:pPr>
        <w:pStyle w:val="ListParagraph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  <w:r w:rsidRPr="002B3016">
        <w:rPr>
          <w:rFonts w:eastAsiaTheme="minorEastAsia" w:cstheme="minorHAnsi"/>
          <w:color w:val="000000"/>
          <w:sz w:val="26"/>
          <w:szCs w:val="26"/>
        </w:rPr>
        <w:t>Local government</w:t>
      </w:r>
    </w:p>
    <w:p w14:paraId="7768AB83" w14:textId="7F698126" w:rsidR="00553B92" w:rsidRPr="002B3016" w:rsidRDefault="00553B92" w:rsidP="002B3016">
      <w:pPr>
        <w:pStyle w:val="ListParagraph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  <w:r w:rsidRPr="002B3016">
        <w:rPr>
          <w:rFonts w:eastAsiaTheme="minorEastAsia" w:cstheme="minorHAnsi"/>
          <w:color w:val="000000"/>
          <w:sz w:val="26"/>
          <w:szCs w:val="26"/>
        </w:rPr>
        <w:t>Private</w:t>
      </w:r>
      <w:r w:rsidR="006D7FF8" w:rsidRPr="002B3016">
        <w:rPr>
          <w:rFonts w:eastAsiaTheme="minorEastAsia" w:cstheme="minorHAnsi"/>
          <w:color w:val="000000"/>
          <w:sz w:val="26"/>
          <w:szCs w:val="26"/>
        </w:rPr>
        <w:t xml:space="preserve"> </w:t>
      </w:r>
      <w:r w:rsidRPr="002B3016">
        <w:rPr>
          <w:rFonts w:eastAsiaTheme="minorEastAsia" w:cstheme="minorHAnsi"/>
          <w:color w:val="000000"/>
          <w:sz w:val="26"/>
          <w:szCs w:val="26"/>
        </w:rPr>
        <w:t>companies</w:t>
      </w:r>
    </w:p>
    <w:p w14:paraId="66794A2F" w14:textId="7A061185" w:rsidR="00553B92" w:rsidRPr="002B3016" w:rsidRDefault="00553B92" w:rsidP="002B3016">
      <w:pPr>
        <w:pStyle w:val="ListParagraph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  <w:r w:rsidRPr="002B3016">
        <w:rPr>
          <w:rFonts w:eastAsiaTheme="minorEastAsia" w:cstheme="minorHAnsi"/>
          <w:color w:val="000000"/>
          <w:sz w:val="26"/>
          <w:szCs w:val="26"/>
        </w:rPr>
        <w:t xml:space="preserve">Not-for-profit organisations, </w:t>
      </w:r>
      <w:proofErr w:type="gramStart"/>
      <w:r w:rsidRPr="002B3016">
        <w:rPr>
          <w:rFonts w:eastAsiaTheme="minorEastAsia" w:cstheme="minorHAnsi"/>
          <w:color w:val="000000"/>
          <w:sz w:val="26"/>
          <w:szCs w:val="26"/>
        </w:rPr>
        <w:t>whether or not</w:t>
      </w:r>
      <w:proofErr w:type="gramEnd"/>
      <w:r w:rsidRPr="002B3016">
        <w:rPr>
          <w:rFonts w:eastAsiaTheme="minorEastAsia" w:cstheme="minorHAnsi"/>
          <w:color w:val="000000"/>
          <w:sz w:val="26"/>
          <w:szCs w:val="26"/>
        </w:rPr>
        <w:t xml:space="preserve"> they receive state government funding</w:t>
      </w:r>
      <w:r w:rsidR="00475B68" w:rsidRPr="002B3016">
        <w:rPr>
          <w:rFonts w:eastAsiaTheme="minorEastAsia" w:cstheme="minorHAnsi"/>
          <w:color w:val="000000"/>
          <w:sz w:val="26"/>
          <w:szCs w:val="26"/>
        </w:rPr>
        <w:t xml:space="preserve"> </w:t>
      </w:r>
      <w:r w:rsidRPr="002B3016">
        <w:rPr>
          <w:rFonts w:eastAsiaTheme="minorEastAsia" w:cstheme="minorHAnsi"/>
          <w:color w:val="000000"/>
          <w:sz w:val="26"/>
          <w:szCs w:val="26"/>
        </w:rPr>
        <w:t>or are incorporated</w:t>
      </w:r>
    </w:p>
    <w:p w14:paraId="561FD6B9" w14:textId="31D0AE71" w:rsidR="00553B92" w:rsidRPr="002B3016" w:rsidRDefault="00553B92" w:rsidP="002B3016">
      <w:pPr>
        <w:pStyle w:val="ListParagraph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  <w:r w:rsidRPr="002B3016">
        <w:rPr>
          <w:rFonts w:eastAsiaTheme="minorEastAsia" w:cstheme="minorHAnsi"/>
          <w:color w:val="000000"/>
          <w:sz w:val="26"/>
          <w:szCs w:val="26"/>
        </w:rPr>
        <w:t>Some sporting and social clubs</w:t>
      </w:r>
    </w:p>
    <w:p w14:paraId="4941C388" w14:textId="11714C2F" w:rsidR="00553B92" w:rsidRPr="002B3016" w:rsidRDefault="00553B92" w:rsidP="002B3016">
      <w:pPr>
        <w:pStyle w:val="ListParagraph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  <w:r w:rsidRPr="002B3016">
        <w:rPr>
          <w:rFonts w:eastAsiaTheme="minorEastAsia" w:cstheme="minorHAnsi"/>
          <w:color w:val="000000"/>
          <w:sz w:val="26"/>
          <w:szCs w:val="26"/>
        </w:rPr>
        <w:t>Individuals</w:t>
      </w:r>
    </w:p>
    <w:p w14:paraId="428454C8" w14:textId="77777777" w:rsidR="002B3016" w:rsidRPr="002B3016" w:rsidRDefault="002B3016" w:rsidP="002B3016">
      <w:pPr>
        <w:widowControl w:val="0"/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</w:p>
    <w:p w14:paraId="721F5C98" w14:textId="25AC7770" w:rsidR="00553B92" w:rsidRPr="002B3016" w:rsidRDefault="00553B92" w:rsidP="002B3016">
      <w:pPr>
        <w:widowControl w:val="0"/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</w:pPr>
      <w:r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>What is</w:t>
      </w:r>
      <w:r w:rsidR="00475B68"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 xml:space="preserve"> </w:t>
      </w:r>
      <w:r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>discrimination?</w:t>
      </w:r>
    </w:p>
    <w:p w14:paraId="3830190C" w14:textId="7D6B4D97" w:rsidR="00553B92" w:rsidRPr="002B3016" w:rsidRDefault="00553B92" w:rsidP="002B3016">
      <w:pPr>
        <w:widowControl w:val="0"/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  <w:r w:rsidRPr="002B3016">
        <w:rPr>
          <w:rFonts w:eastAsiaTheme="minorEastAsia" w:cstheme="minorHAnsi"/>
          <w:color w:val="000000"/>
          <w:sz w:val="26"/>
          <w:szCs w:val="26"/>
        </w:rPr>
        <w:t>Discrimination can be direct or indirect.</w:t>
      </w:r>
    </w:p>
    <w:p w14:paraId="6EA6BF39" w14:textId="188C8D79" w:rsidR="00553B92" w:rsidRPr="002B3016" w:rsidRDefault="00553B92" w:rsidP="002B3016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Direct discrimination is treating, or proposing to treat, someone unfavourably because of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a personal characteristic protected by law, such as sex, race, age, sexual orientation or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disability.</w:t>
      </w:r>
    </w:p>
    <w:p w14:paraId="3DB86978" w14:textId="77777777" w:rsidR="00475B68" w:rsidRPr="002B3016" w:rsidRDefault="00475B68" w:rsidP="002B3016">
      <w:pPr>
        <w:widowControl w:val="0"/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</w:p>
    <w:p w14:paraId="0E02EC30" w14:textId="288FC919" w:rsidR="00553B92" w:rsidRPr="002B3016" w:rsidRDefault="00553B92" w:rsidP="002B3016">
      <w:pPr>
        <w:widowControl w:val="0"/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  <w:r w:rsidRPr="002B3016">
        <w:rPr>
          <w:rFonts w:eastAsiaTheme="minorEastAsia" w:cstheme="minorHAnsi"/>
          <w:color w:val="000000"/>
          <w:sz w:val="26"/>
          <w:szCs w:val="26"/>
        </w:rPr>
        <w:t>For a full list of characteristics protected by the Equal Opportunity Act 2010, go to:</w:t>
      </w:r>
    </w:p>
    <w:p w14:paraId="212BB84B" w14:textId="039D1FF8" w:rsidR="00553B92" w:rsidRPr="002B3016" w:rsidRDefault="00553B92" w:rsidP="002B3016">
      <w:pPr>
        <w:widowControl w:val="0"/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  <w:r w:rsidRPr="002B3016">
        <w:rPr>
          <w:rFonts w:eastAsiaTheme="minorEastAsia" w:cstheme="minorHAnsi"/>
          <w:color w:val="000000"/>
          <w:sz w:val="26"/>
          <w:szCs w:val="26"/>
        </w:rPr>
        <w:t>humanrightscommission.vic.gov.au/discrimination</w:t>
      </w:r>
    </w:p>
    <w:p w14:paraId="3DE02C09" w14:textId="77777777" w:rsidR="00475B68" w:rsidRPr="002B3016" w:rsidRDefault="00475B68" w:rsidP="002B3016">
      <w:pPr>
        <w:widowControl w:val="0"/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</w:p>
    <w:p w14:paraId="6EB00F49" w14:textId="4F4D6CAB" w:rsidR="00553B92" w:rsidRPr="002B3016" w:rsidRDefault="00553B92" w:rsidP="002B3016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Indirect discriminat</w:t>
      </w:r>
      <w:r w:rsidR="00475B68" w:rsidRPr="002B3016">
        <w:rPr>
          <w:sz w:val="26"/>
          <w:szCs w:val="26"/>
        </w:rPr>
        <w:t>i</w:t>
      </w:r>
      <w:r w:rsidRPr="002B3016">
        <w:rPr>
          <w:sz w:val="26"/>
          <w:szCs w:val="26"/>
        </w:rPr>
        <w:t>on is when a person imposes or proposes to impose a condition,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requirement or practice that has, or is likely to have, the e</w:t>
      </w:r>
      <w:r w:rsidR="00475B68" w:rsidRPr="002B3016">
        <w:rPr>
          <w:sz w:val="26"/>
          <w:szCs w:val="26"/>
        </w:rPr>
        <w:t>ff</w:t>
      </w:r>
      <w:r w:rsidRPr="002B3016">
        <w:rPr>
          <w:sz w:val="26"/>
          <w:szCs w:val="26"/>
        </w:rPr>
        <w:t>ect of disadvantaging a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person because of a personal characteristic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protected by law. The condition will only be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unlawful discrimination if it is not reasonable. The focus here is on broad pat terns of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 xml:space="preserve">behaviour or policies that adversely affect people who are members of a </w:t>
      </w:r>
      <w:proofErr w:type="gramStart"/>
      <w:r w:rsidRPr="002B3016">
        <w:rPr>
          <w:sz w:val="26"/>
          <w:szCs w:val="26"/>
        </w:rPr>
        <w:t>particular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group</w:t>
      </w:r>
      <w:proofErr w:type="gramEnd"/>
      <w:r w:rsidRPr="002B3016">
        <w:rPr>
          <w:sz w:val="26"/>
          <w:szCs w:val="26"/>
        </w:rPr>
        <w:t>.</w:t>
      </w:r>
    </w:p>
    <w:p w14:paraId="47F4F7E4" w14:textId="77777777" w:rsidR="006D7FF8" w:rsidRPr="002B3016" w:rsidRDefault="006D7FF8" w:rsidP="002B3016">
      <w:pPr>
        <w:widowControl w:val="0"/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</w:p>
    <w:p w14:paraId="12D27884" w14:textId="49F9F8BF" w:rsidR="00553B92" w:rsidRPr="002B3016" w:rsidRDefault="00553B92" w:rsidP="002B3016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It is also against the law to victimise someone for speaking up about their equal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opportunity rights or making a complaint of discrimination.</w:t>
      </w:r>
    </w:p>
    <w:p w14:paraId="2F660B57" w14:textId="5F7F12F6" w:rsidR="00553B92" w:rsidRDefault="00553B92" w:rsidP="002B3016">
      <w:pPr>
        <w:widowControl w:val="0"/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</w:p>
    <w:p w14:paraId="29075656" w14:textId="1987FB75" w:rsidR="00977288" w:rsidRDefault="00977288" w:rsidP="002B3016">
      <w:pPr>
        <w:widowControl w:val="0"/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</w:p>
    <w:p w14:paraId="10C685A8" w14:textId="77777777" w:rsidR="00977288" w:rsidRPr="002B3016" w:rsidRDefault="00977288" w:rsidP="002B3016">
      <w:pPr>
        <w:widowControl w:val="0"/>
        <w:suppressAutoHyphens/>
        <w:autoSpaceDE w:val="0"/>
        <w:autoSpaceDN w:val="0"/>
        <w:adjustRightInd w:val="0"/>
        <w:spacing w:after="113" w:line="240" w:lineRule="auto"/>
        <w:textAlignment w:val="center"/>
        <w:rPr>
          <w:rFonts w:eastAsiaTheme="minorEastAsia" w:cstheme="minorHAnsi"/>
          <w:color w:val="000000"/>
          <w:sz w:val="26"/>
          <w:szCs w:val="26"/>
        </w:rPr>
      </w:pPr>
    </w:p>
    <w:p w14:paraId="78CDC299" w14:textId="77777777" w:rsidR="00553B92" w:rsidRPr="002B3016" w:rsidRDefault="00553B92" w:rsidP="002B3016">
      <w:pPr>
        <w:widowControl w:val="0"/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</w:pPr>
      <w:r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lastRenderedPageBreak/>
        <w:t>Reasonable adjustments for volunteers with a disability</w:t>
      </w:r>
    </w:p>
    <w:p w14:paraId="13458D83" w14:textId="009C1B70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Under the Equal Opportunity Act 2010, organisations may be required to make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reasonable adjustments for staff and clients with a disability. These provisions under the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Equal Opportunity Act 2010 may apply to volunteers in certain circumstances – this will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depend on the type of organisation with which they volunteer and the nature of the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volunteering opportunity.</w:t>
      </w:r>
    </w:p>
    <w:p w14:paraId="7FD54038" w14:textId="77777777" w:rsidR="006D7FF8" w:rsidRPr="006D7FF8" w:rsidRDefault="006D7FF8" w:rsidP="00553B92">
      <w:pPr>
        <w:autoSpaceDE w:val="0"/>
        <w:autoSpaceDN w:val="0"/>
        <w:adjustRightInd w:val="0"/>
        <w:spacing w:after="0" w:line="240" w:lineRule="auto"/>
        <w:rPr>
          <w:rFonts w:ascii="T3Font_4" w:hAnsi="T3Font_4" w:cs="T3Font_4"/>
          <w:color w:val="222222"/>
          <w:sz w:val="20"/>
          <w:szCs w:val="20"/>
          <w:lang w:val="en-GB"/>
        </w:rPr>
      </w:pPr>
    </w:p>
    <w:p w14:paraId="6E529B1A" w14:textId="77777777" w:rsidR="00553B92" w:rsidRPr="002B3016" w:rsidRDefault="00553B92" w:rsidP="002B3016">
      <w:pPr>
        <w:widowControl w:val="0"/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</w:pPr>
      <w:r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>What is a disability?</w:t>
      </w:r>
    </w:p>
    <w:p w14:paraId="4CD863A7" w14:textId="03E371E8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 xml:space="preserve">Types of </w:t>
      </w:r>
      <w:r w:rsidR="00475B68" w:rsidRPr="002B3016">
        <w:rPr>
          <w:sz w:val="26"/>
          <w:szCs w:val="26"/>
        </w:rPr>
        <w:t>disabilities</w:t>
      </w:r>
      <w:r w:rsidRPr="002B3016">
        <w:rPr>
          <w:sz w:val="26"/>
          <w:szCs w:val="26"/>
        </w:rPr>
        <w:t xml:space="preserve"> covered by the Act include physical, psychological, sensory,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neurological and intellectual disabilities. They may be short term, long term or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permanent. The law protects people who have had a disability in the past and those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who may have a disability in future.</w:t>
      </w:r>
    </w:p>
    <w:p w14:paraId="579B7E05" w14:textId="77777777" w:rsidR="00475B68" w:rsidRDefault="00475B68" w:rsidP="00553B92">
      <w:pPr>
        <w:autoSpaceDE w:val="0"/>
        <w:autoSpaceDN w:val="0"/>
        <w:adjustRightInd w:val="0"/>
        <w:spacing w:after="0" w:line="240" w:lineRule="auto"/>
        <w:rPr>
          <w:rFonts w:ascii="T3Font_5" w:hAnsi="T3Font_5" w:cs="T3Font_5"/>
          <w:color w:val="222222"/>
          <w:sz w:val="20"/>
          <w:szCs w:val="20"/>
          <w:lang w:val="en-GB"/>
        </w:rPr>
      </w:pPr>
    </w:p>
    <w:p w14:paraId="2473DA5B" w14:textId="4B2779C6" w:rsidR="00553B92" w:rsidRPr="002B3016" w:rsidRDefault="00553B92" w:rsidP="002B3016">
      <w:pPr>
        <w:widowControl w:val="0"/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</w:pPr>
      <w:r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>What is a reasonable adjustment?</w:t>
      </w:r>
    </w:p>
    <w:p w14:paraId="41344932" w14:textId="10CA1C07" w:rsidR="006D7FF8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Making reasonable adjustments involves balancing the need for the adjustment with</w:t>
      </w:r>
      <w:r w:rsidR="00475B6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the expense or effort involved in making the adjustment. To assess whether an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adjustment is reasonable, an organisation should consider the nature of the adjustment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required and the financial impact of the adjustment on the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organisation.</w:t>
      </w:r>
    </w:p>
    <w:p w14:paraId="34A1F2B0" w14:textId="77777777" w:rsidR="00977288" w:rsidRPr="002B3016" w:rsidRDefault="00977288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4E45A426" w14:textId="664660EE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An organisation would not be required to make an adjustment that is not reasonable</w:t>
      </w:r>
      <w:r w:rsidR="006D7FF8" w:rsidRPr="002B3016">
        <w:rPr>
          <w:sz w:val="26"/>
          <w:szCs w:val="26"/>
        </w:rPr>
        <w:t xml:space="preserve"> </w:t>
      </w:r>
      <w:proofErr w:type="gramStart"/>
      <w:r w:rsidRPr="002B3016">
        <w:rPr>
          <w:sz w:val="26"/>
          <w:szCs w:val="26"/>
        </w:rPr>
        <w:t>with regard to</w:t>
      </w:r>
      <w:proofErr w:type="gramEnd"/>
      <w:r w:rsidRPr="002B3016">
        <w:rPr>
          <w:sz w:val="26"/>
          <w:szCs w:val="26"/>
        </w:rPr>
        <w:t xml:space="preserve"> the person’s disability, or if the person could not participate in the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organisation even after the adjustment was made.</w:t>
      </w:r>
    </w:p>
    <w:p w14:paraId="35017708" w14:textId="77777777" w:rsidR="006D7FF8" w:rsidRPr="002B3016" w:rsidRDefault="006D7FF8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60B7197F" w14:textId="31B784EA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Reasonable adjustments could include things like:</w:t>
      </w:r>
    </w:p>
    <w:p w14:paraId="6B5A1937" w14:textId="3B7BAE9B" w:rsidR="00553B92" w:rsidRPr="002B3016" w:rsidRDefault="00553B92" w:rsidP="002B30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flexibility in role requirements</w:t>
      </w:r>
    </w:p>
    <w:p w14:paraId="7A864B63" w14:textId="12E65205" w:rsidR="00553B92" w:rsidRPr="002B3016" w:rsidRDefault="00553B92" w:rsidP="002B30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providing a hearing loop at t raining events</w:t>
      </w:r>
    </w:p>
    <w:p w14:paraId="0D071146" w14:textId="28E537E6" w:rsidR="00553B92" w:rsidRPr="002B3016" w:rsidRDefault="00553B92" w:rsidP="002B30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providing a ramp to al low access to a building.</w:t>
      </w:r>
    </w:p>
    <w:p w14:paraId="59115CC9" w14:textId="485CCABC" w:rsidR="00553B92" w:rsidRPr="002B3016" w:rsidRDefault="00553B92" w:rsidP="002B30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What is reasonable will depend on the circumstances. An adjustment would not be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reasonable if the organisation could not afford it, or if people with a disability could not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part</w:t>
      </w:r>
      <w:r w:rsidR="006D7FF8" w:rsidRPr="002B3016">
        <w:rPr>
          <w:sz w:val="26"/>
          <w:szCs w:val="26"/>
        </w:rPr>
        <w:t>i</w:t>
      </w:r>
      <w:r w:rsidRPr="002B3016">
        <w:rPr>
          <w:sz w:val="26"/>
          <w:szCs w:val="26"/>
        </w:rPr>
        <w:t>cipate even after the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adjustment were made.</w:t>
      </w:r>
    </w:p>
    <w:p w14:paraId="3C1BF29E" w14:textId="77777777" w:rsidR="006D7FF8" w:rsidRPr="006D7FF8" w:rsidRDefault="006D7FF8" w:rsidP="00553B92">
      <w:pPr>
        <w:autoSpaceDE w:val="0"/>
        <w:autoSpaceDN w:val="0"/>
        <w:adjustRightInd w:val="0"/>
        <w:spacing w:after="0" w:line="240" w:lineRule="auto"/>
        <w:rPr>
          <w:rFonts w:ascii="T3Font_4" w:hAnsi="T3Font_4" w:cs="T3Font_4"/>
          <w:color w:val="222222"/>
          <w:sz w:val="20"/>
          <w:szCs w:val="20"/>
          <w:lang w:val="en-GB"/>
        </w:rPr>
      </w:pPr>
    </w:p>
    <w:p w14:paraId="0A2174D2" w14:textId="77777777" w:rsidR="00553B92" w:rsidRPr="002B3016" w:rsidRDefault="00553B92" w:rsidP="002B3016">
      <w:pPr>
        <w:widowControl w:val="0"/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</w:pPr>
      <w:r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>Discrimination and volunteers</w:t>
      </w:r>
    </w:p>
    <w:p w14:paraId="027F5BE8" w14:textId="1DDBD0B5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The discrimination provisions in the Equal Opportunity Act 2010 do not cover volunteering as a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separate area of public life. However, they may apply to volunteers in certain circumstances –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this will depend on the type of organisation with which they volunteer and the nature of the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volunteering opportunity.</w:t>
      </w:r>
    </w:p>
    <w:p w14:paraId="442B4C67" w14:textId="77777777" w:rsidR="006D7FF8" w:rsidRDefault="006D7FF8" w:rsidP="00553B92">
      <w:pPr>
        <w:autoSpaceDE w:val="0"/>
        <w:autoSpaceDN w:val="0"/>
        <w:adjustRightInd w:val="0"/>
        <w:spacing w:after="0" w:line="240" w:lineRule="auto"/>
        <w:rPr>
          <w:rFonts w:ascii="T3Font_5" w:hAnsi="T3Font_5" w:cs="T3Font_5"/>
          <w:color w:val="222222"/>
          <w:lang w:val="en-GB"/>
        </w:rPr>
      </w:pPr>
    </w:p>
    <w:p w14:paraId="699882A1" w14:textId="0A247F96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Areas in which the discrimination provisions may be found to apply to protect volunteers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include club membership, sporting activities and where goods or services are being provided.</w:t>
      </w:r>
    </w:p>
    <w:p w14:paraId="1AD84F27" w14:textId="43E821FA" w:rsidR="00553B92" w:rsidRDefault="00553B92" w:rsidP="00553B92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color w:val="FFFFFF"/>
          <w:lang w:val="en-GB"/>
        </w:rPr>
      </w:pPr>
      <w:r>
        <w:rPr>
          <w:rFonts w:ascii="T3Font_2" w:hAnsi="T3Font_2" w:cs="T3Font_2"/>
          <w:color w:val="FFFFFF"/>
          <w:lang w:val="en-GB"/>
        </w:rPr>
        <w:t>05</w:t>
      </w:r>
    </w:p>
    <w:p w14:paraId="3B6C5E12" w14:textId="4761A1BE" w:rsidR="00977288" w:rsidRDefault="00977288" w:rsidP="00553B92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color w:val="FFFFFF"/>
          <w:lang w:val="en-GB"/>
        </w:rPr>
      </w:pPr>
    </w:p>
    <w:p w14:paraId="0786E1A0" w14:textId="77777777" w:rsidR="00977288" w:rsidRDefault="00977288" w:rsidP="00553B92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color w:val="FFFFFF"/>
          <w:lang w:val="en-GB"/>
        </w:rPr>
      </w:pPr>
    </w:p>
    <w:p w14:paraId="6D5BBBAF" w14:textId="0B734442" w:rsidR="00553B92" w:rsidRPr="002B3016" w:rsidRDefault="00553B92" w:rsidP="002B3016">
      <w:pPr>
        <w:widowControl w:val="0"/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</w:pPr>
      <w:r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lastRenderedPageBreak/>
        <w:t>What adjustments should volunteer-involving organisations consider making for</w:t>
      </w:r>
      <w:r w:rsidR="002B3016"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 xml:space="preserve"> </w:t>
      </w:r>
      <w:r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>volunteers with a disability?</w:t>
      </w:r>
    </w:p>
    <w:p w14:paraId="57F1EAC9" w14:textId="77777777" w:rsidR="006D7FF8" w:rsidRDefault="006D7FF8" w:rsidP="00553B92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222222"/>
          <w:sz w:val="20"/>
          <w:szCs w:val="20"/>
          <w:lang w:val="en-GB"/>
        </w:rPr>
      </w:pPr>
    </w:p>
    <w:p w14:paraId="4AD98E51" w14:textId="49C5536A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 xml:space="preserve">It </w:t>
      </w:r>
      <w:r w:rsidR="006D7FF8" w:rsidRPr="002B3016">
        <w:rPr>
          <w:sz w:val="26"/>
          <w:szCs w:val="26"/>
        </w:rPr>
        <w:t>i</w:t>
      </w:r>
      <w:r w:rsidRPr="002B3016">
        <w:rPr>
          <w:sz w:val="26"/>
          <w:szCs w:val="26"/>
        </w:rPr>
        <w:t>s good practice to ask a volunteer with a disability what changes could be made to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the role to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accommodate their disability. These don’ t need to be expensive – for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example, they may need to take more frequent breaks, shorter shifts or may not be able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to under</w:t>
      </w:r>
      <w:r w:rsidR="006D7FF8" w:rsidRPr="002B3016">
        <w:rPr>
          <w:sz w:val="26"/>
          <w:szCs w:val="26"/>
        </w:rPr>
        <w:t>-</w:t>
      </w:r>
      <w:r w:rsidRPr="002B3016">
        <w:rPr>
          <w:sz w:val="26"/>
          <w:szCs w:val="26"/>
        </w:rPr>
        <w:t>take heavy lifting. Some of the adjustments that organisations providing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services can make to meet their obligations under the Act will benefit volunteers, paid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staff and clients as well – for example, making sure their premises are accessible to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people with a physical disability.</w:t>
      </w:r>
    </w:p>
    <w:p w14:paraId="0C95F3A0" w14:textId="77777777" w:rsidR="006D7FF8" w:rsidRPr="002B3016" w:rsidRDefault="006D7FF8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5D1F39A2" w14:textId="432233F1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 xml:space="preserve">Regardless of whether an organisation is legally required to make a </w:t>
      </w:r>
      <w:proofErr w:type="gramStart"/>
      <w:r w:rsidRPr="002B3016">
        <w:rPr>
          <w:sz w:val="26"/>
          <w:szCs w:val="26"/>
        </w:rPr>
        <w:t>particular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adjustment</w:t>
      </w:r>
      <w:proofErr w:type="gramEnd"/>
      <w:r w:rsidRPr="002B3016">
        <w:rPr>
          <w:sz w:val="26"/>
          <w:szCs w:val="26"/>
        </w:rPr>
        <w:t xml:space="preserve"> for a volunteer, it is good practice for organisations to be as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accommodating as is reasonably practical of the diversity of people wanting to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volunteer with them. An open and accepting attitude can go a long way, as shown by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the quote below from a volunteer with a disability:</w:t>
      </w:r>
    </w:p>
    <w:p w14:paraId="55F49492" w14:textId="77777777" w:rsidR="006D7FF8" w:rsidRPr="002B3016" w:rsidRDefault="006D7FF8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754730E1" w14:textId="44BA00DC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"Previous places simply could not accept that I was capable of doing things. They could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not get past the disabil</w:t>
      </w:r>
      <w:r w:rsidR="006D7FF8" w:rsidRPr="002B3016">
        <w:rPr>
          <w:sz w:val="26"/>
          <w:szCs w:val="26"/>
        </w:rPr>
        <w:t>it</w:t>
      </w:r>
      <w:r w:rsidRPr="002B3016">
        <w:rPr>
          <w:sz w:val="26"/>
          <w:szCs w:val="26"/>
        </w:rPr>
        <w:t>y and mental illness and simply saw me as a ‘thing’ that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 xml:space="preserve">needed to be pitied and </w:t>
      </w:r>
      <w:proofErr w:type="gramStart"/>
      <w:r w:rsidRPr="002B3016">
        <w:rPr>
          <w:sz w:val="26"/>
          <w:szCs w:val="26"/>
        </w:rPr>
        <w:t>babysat .</w:t>
      </w:r>
      <w:proofErr w:type="gramEnd"/>
      <w:r w:rsidRPr="002B3016">
        <w:rPr>
          <w:sz w:val="26"/>
          <w:szCs w:val="26"/>
        </w:rPr>
        <w:t xml:space="preserve"> I am now at a brilliant place that </w:t>
      </w:r>
      <w:proofErr w:type="gramStart"/>
      <w:r w:rsidRPr="002B3016">
        <w:rPr>
          <w:sz w:val="26"/>
          <w:szCs w:val="26"/>
        </w:rPr>
        <w:t>is able to</w:t>
      </w:r>
      <w:proofErr w:type="gramEnd"/>
      <w:r w:rsidRPr="002B3016">
        <w:rPr>
          <w:sz w:val="26"/>
          <w:szCs w:val="26"/>
        </w:rPr>
        <w:t xml:space="preserve"> focus on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what I can do and see the whole me. They accept that I may at times have issues but</w:t>
      </w:r>
      <w:r w:rsidR="006D7FF8" w:rsidRP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that does not mean there is not something valuable that I can offer. "</w:t>
      </w:r>
    </w:p>
    <w:p w14:paraId="2EBFD535" w14:textId="77777777" w:rsidR="006D7FF8" w:rsidRPr="006D7FF8" w:rsidRDefault="006D7FF8" w:rsidP="00553B92">
      <w:pPr>
        <w:autoSpaceDE w:val="0"/>
        <w:autoSpaceDN w:val="0"/>
        <w:adjustRightInd w:val="0"/>
        <w:spacing w:after="0" w:line="240" w:lineRule="auto"/>
        <w:rPr>
          <w:rFonts w:ascii="T3Font_5" w:hAnsi="T3Font_5" w:cs="T3Font_5"/>
          <w:color w:val="222222"/>
          <w:sz w:val="20"/>
          <w:szCs w:val="20"/>
          <w:lang w:val="en-GB"/>
        </w:rPr>
      </w:pPr>
    </w:p>
    <w:p w14:paraId="5BB110DA" w14:textId="3B84ABC1" w:rsidR="00553B92" w:rsidRPr="002B3016" w:rsidRDefault="00553B92" w:rsidP="002B3016">
      <w:pPr>
        <w:widowControl w:val="0"/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</w:pPr>
      <w:r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>Take care in the relationship – good</w:t>
      </w:r>
      <w:r w:rsidR="006D7FF8"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 xml:space="preserve"> </w:t>
      </w:r>
      <w:r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>practice when dealing with volunteers</w:t>
      </w:r>
    </w:p>
    <w:p w14:paraId="4A8B2E7E" w14:textId="5E8B20EE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As with paid staff, problems can arise with volunteers if they feel unfairly treated at key points in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the volunteering relationship, such as at the recruitment stage or when leaving the organisation.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Exercising particular care at these times can help prevent volunteers feeling that they have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experienced discrimination.</w:t>
      </w:r>
    </w:p>
    <w:p w14:paraId="0B1AB6E0" w14:textId="77777777" w:rsidR="006D7FF8" w:rsidRPr="002B3016" w:rsidRDefault="006D7FF8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1A4B15AA" w14:textId="4E0D0787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To ensure organisations don’t risk discriminating against potential volunteers, it is good practice to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draft a volunteer position description prior to recruiting for a volunteer role. As with recruiting for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paid positions, organisations should ensure that any requirements relate to the skills and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experience needed for the role and avoid references to personal characteristics under the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Victorian Equal Opportunity Act 2010 that a person may or may not have, for example, gender or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age, unless an exception or exemption under the Act applies to your organisation.</w:t>
      </w:r>
    </w:p>
    <w:p w14:paraId="13067B66" w14:textId="77777777" w:rsidR="006D7FF8" w:rsidRPr="002B3016" w:rsidRDefault="006D7FF8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4B819918" w14:textId="0830CF9D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Organisations that interview potential volunteers should prepare a list of questions that relate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directly to the role requirements. As with interviewing for paid positions, avoid asking questions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that may be presumed to be relevant only to certain people, such as women, older people or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 xml:space="preserve">people with a disability. Instead, prospective volunteers should be asked whether they can </w:t>
      </w:r>
      <w:r w:rsidR="002B3016">
        <w:rPr>
          <w:sz w:val="26"/>
          <w:szCs w:val="26"/>
        </w:rPr>
        <w:t xml:space="preserve">fulfil </w:t>
      </w:r>
      <w:r w:rsidRPr="002B3016">
        <w:rPr>
          <w:sz w:val="26"/>
          <w:szCs w:val="26"/>
        </w:rPr>
        <w:t>the key requirements of the role.</w:t>
      </w:r>
    </w:p>
    <w:p w14:paraId="59AE9F68" w14:textId="1180D4F9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lastRenderedPageBreak/>
        <w:t>If you’re considering managing a volunteer out of a role because they can no longer perform the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inherent requirements of the role, think about whether you could make reasonable adjustments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to enable them to continue as a volunteer.</w:t>
      </w:r>
    </w:p>
    <w:p w14:paraId="19714AF9" w14:textId="77777777" w:rsidR="006D7FF8" w:rsidRPr="002B3016" w:rsidRDefault="006D7FF8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49C4F718" w14:textId="0CBDE9F0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 xml:space="preserve">For example, could they take more frequent breaks, perform </w:t>
      </w:r>
      <w:proofErr w:type="gramStart"/>
      <w:r w:rsidRPr="002B3016">
        <w:rPr>
          <w:sz w:val="26"/>
          <w:szCs w:val="26"/>
        </w:rPr>
        <w:t>less</w:t>
      </w:r>
      <w:proofErr w:type="gramEnd"/>
      <w:r w:rsidRPr="002B3016">
        <w:rPr>
          <w:sz w:val="26"/>
          <w:szCs w:val="26"/>
        </w:rPr>
        <w:t xml:space="preserve"> physical duties, or be transferred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to a role that is more suitable? If there are no other alternatives to discontinuing their relationship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with your organisation, it is good practice to have a process around this rather than just letting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 xml:space="preserve">them go. In any discussion, focus on their ability to </w:t>
      </w:r>
      <w:r w:rsidR="002B3016" w:rsidRPr="002B3016">
        <w:rPr>
          <w:sz w:val="26"/>
          <w:szCs w:val="26"/>
        </w:rPr>
        <w:t>fulfil</w:t>
      </w:r>
      <w:r w:rsidRPr="002B3016">
        <w:rPr>
          <w:sz w:val="26"/>
          <w:szCs w:val="26"/>
        </w:rPr>
        <w:t xml:space="preserve"> the requirements of the role and avoid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 xml:space="preserve">references to personal </w:t>
      </w:r>
      <w:r w:rsidR="002B3016">
        <w:rPr>
          <w:sz w:val="26"/>
          <w:szCs w:val="26"/>
        </w:rPr>
        <w:t>c</w:t>
      </w:r>
      <w:r w:rsidRPr="002B3016">
        <w:rPr>
          <w:sz w:val="26"/>
          <w:szCs w:val="26"/>
        </w:rPr>
        <w:t>haracteristics under the Equal Opportunity Act 2010 that they may or may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not have, for example, age or disability.</w:t>
      </w:r>
    </w:p>
    <w:p w14:paraId="3E7F3B2F" w14:textId="77777777" w:rsidR="006D7FF8" w:rsidRPr="002B3016" w:rsidRDefault="006D7FF8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6D0B06F0" w14:textId="0C4B728D" w:rsidR="00553B92" w:rsidRPr="002B3016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Having a process that makes the volunteer feel valued and recognises the important role that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volunteering with your organisation may play in their life will mean that they are less likely to feel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unfairly treated.</w:t>
      </w:r>
    </w:p>
    <w:p w14:paraId="32F3C88E" w14:textId="77777777" w:rsidR="006D7FF8" w:rsidRPr="002B3016" w:rsidRDefault="006D7FF8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7B3DC3BA" w14:textId="64BD7CC7" w:rsidR="00553B92" w:rsidRDefault="00553B92" w:rsidP="00553B92">
      <w:pPr>
        <w:autoSpaceDE w:val="0"/>
        <w:autoSpaceDN w:val="0"/>
        <w:adjustRightInd w:val="0"/>
        <w:spacing w:after="0" w:line="240" w:lineRule="auto"/>
        <w:rPr>
          <w:rFonts w:ascii="T3Font_5" w:hAnsi="T3Font_5" w:cs="T3Font_5"/>
          <w:color w:val="000000"/>
          <w:lang w:val="en-GB"/>
        </w:rPr>
      </w:pPr>
      <w:r w:rsidRPr="002B3016">
        <w:rPr>
          <w:sz w:val="26"/>
          <w:szCs w:val="26"/>
        </w:rPr>
        <w:t>Perhaps you could farewell the volunteer with a celebration as you would a staff member who</w:t>
      </w:r>
      <w:r w:rsidR="002B3016">
        <w:rPr>
          <w:sz w:val="26"/>
          <w:szCs w:val="26"/>
        </w:rPr>
        <w:t xml:space="preserve"> </w:t>
      </w:r>
      <w:r w:rsidRPr="002B3016">
        <w:rPr>
          <w:sz w:val="26"/>
          <w:szCs w:val="26"/>
        </w:rPr>
        <w:t>was retiring and present them with a gift or certificate acknowledging their contribution.</w:t>
      </w:r>
    </w:p>
    <w:p w14:paraId="0B8AB833" w14:textId="77777777" w:rsidR="00553B92" w:rsidRDefault="00553B92" w:rsidP="00553B92">
      <w:pPr>
        <w:autoSpaceDE w:val="0"/>
        <w:autoSpaceDN w:val="0"/>
        <w:adjustRightInd w:val="0"/>
        <w:spacing w:after="0" w:line="240" w:lineRule="auto"/>
        <w:rPr>
          <w:rFonts w:ascii="T3Font_2" w:hAnsi="T3Font_2" w:cs="T3Font_2"/>
          <w:color w:val="FFFFFF"/>
          <w:lang w:val="en-GB"/>
        </w:rPr>
      </w:pPr>
      <w:r>
        <w:rPr>
          <w:rFonts w:ascii="T3Font_2" w:hAnsi="T3Font_2" w:cs="T3Font_2"/>
          <w:color w:val="FFFFFF"/>
          <w:lang w:val="en-GB"/>
        </w:rPr>
        <w:t>06</w:t>
      </w:r>
    </w:p>
    <w:p w14:paraId="1DC00568" w14:textId="1CC74FD3" w:rsidR="006D7FF8" w:rsidRPr="002B3016" w:rsidRDefault="006D7FF8" w:rsidP="002B3016">
      <w:pPr>
        <w:widowControl w:val="0"/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</w:pPr>
      <w:r w:rsidRPr="002B3016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>Checklist for organisations</w:t>
      </w:r>
    </w:p>
    <w:p w14:paraId="6A9C18E8" w14:textId="77777777" w:rsidR="006D7FF8" w:rsidRDefault="006D7FF8" w:rsidP="006D7FF8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0000"/>
          <w:sz w:val="20"/>
          <w:szCs w:val="20"/>
          <w:lang w:val="en-GB"/>
        </w:rPr>
      </w:pPr>
    </w:p>
    <w:p w14:paraId="39A7D800" w14:textId="7C21D563" w:rsidR="00553B92" w:rsidRPr="002B3016" w:rsidRDefault="006D7FF8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2B3016">
        <w:rPr>
          <w:sz w:val="26"/>
          <w:szCs w:val="26"/>
        </w:rPr>
        <w:t>Do you:</w:t>
      </w:r>
    </w:p>
    <w:p w14:paraId="586D3845" w14:textId="1FD61FCB" w:rsidR="00553B92" w:rsidRPr="00977288" w:rsidRDefault="00553B92" w:rsidP="009772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have an equal opportunity policy that applies to both paid staff and volunteers,</w:t>
      </w:r>
      <w:r w:rsidR="00977288" w:rsidRPr="00977288">
        <w:rPr>
          <w:sz w:val="26"/>
          <w:szCs w:val="26"/>
        </w:rPr>
        <w:t xml:space="preserve"> </w:t>
      </w:r>
      <w:r w:rsidRPr="00977288">
        <w:rPr>
          <w:sz w:val="26"/>
          <w:szCs w:val="26"/>
        </w:rPr>
        <w:t>which makes clear the organisation’s expectations that discrimination is not</w:t>
      </w:r>
      <w:r w:rsidR="00977288">
        <w:rPr>
          <w:sz w:val="26"/>
          <w:szCs w:val="26"/>
        </w:rPr>
        <w:t xml:space="preserve"> </w:t>
      </w:r>
      <w:r w:rsidRPr="00977288">
        <w:rPr>
          <w:sz w:val="26"/>
          <w:szCs w:val="26"/>
        </w:rPr>
        <w:t>acceptable?</w:t>
      </w:r>
    </w:p>
    <w:p w14:paraId="71148A54" w14:textId="77777777" w:rsidR="00553B92" w:rsidRPr="00977288" w:rsidRDefault="00553B92" w:rsidP="009772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promote and embrace your organisational values?</w:t>
      </w:r>
    </w:p>
    <w:p w14:paraId="3C0B9B7F" w14:textId="77777777" w:rsidR="00553B92" w:rsidRPr="00977288" w:rsidRDefault="00553B92" w:rsidP="009772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have a grievance or complaints policy and procedure?</w:t>
      </w:r>
    </w:p>
    <w:p w14:paraId="0C6DFBDC" w14:textId="06241C98" w:rsidR="00553B92" w:rsidRPr="00977288" w:rsidRDefault="00553B92" w:rsidP="009772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include the policies and information about your grievance procedure in induction or</w:t>
      </w:r>
      <w:r w:rsidR="00977288">
        <w:rPr>
          <w:sz w:val="26"/>
          <w:szCs w:val="26"/>
        </w:rPr>
        <w:t xml:space="preserve"> </w:t>
      </w:r>
      <w:r w:rsidRPr="00977288">
        <w:rPr>
          <w:sz w:val="26"/>
          <w:szCs w:val="26"/>
        </w:rPr>
        <w:t>training for both paid staff and volunteers?</w:t>
      </w:r>
    </w:p>
    <w:p w14:paraId="7A7C5B35" w14:textId="65FE049A" w:rsidR="00553B92" w:rsidRPr="00977288" w:rsidRDefault="00553B92" w:rsidP="009772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keep a record of volunteers and staff who have received information about your</w:t>
      </w:r>
      <w:r w:rsidR="00977288">
        <w:rPr>
          <w:sz w:val="26"/>
          <w:szCs w:val="26"/>
        </w:rPr>
        <w:t xml:space="preserve"> </w:t>
      </w:r>
      <w:r w:rsidRPr="00977288">
        <w:rPr>
          <w:sz w:val="26"/>
          <w:szCs w:val="26"/>
        </w:rPr>
        <w:t>policies and procedure?</w:t>
      </w:r>
    </w:p>
    <w:p w14:paraId="0FC4015C" w14:textId="77777777" w:rsidR="00553B92" w:rsidRPr="00977288" w:rsidRDefault="00553B92" w:rsidP="009772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provide regular reminders about your equal opportunity policy and grievance</w:t>
      </w:r>
    </w:p>
    <w:p w14:paraId="6D74D8B2" w14:textId="77777777" w:rsidR="00553B92" w:rsidRPr="00977288" w:rsidRDefault="00553B92" w:rsidP="009772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 xml:space="preserve">procedure, for example, by displaying posters around your </w:t>
      </w:r>
      <w:proofErr w:type="gramStart"/>
      <w:r w:rsidRPr="00977288">
        <w:rPr>
          <w:sz w:val="26"/>
          <w:szCs w:val="26"/>
        </w:rPr>
        <w:t>organisation?</w:t>
      </w:r>
      <w:proofErr w:type="gramEnd"/>
    </w:p>
    <w:p w14:paraId="1C0B5E7A" w14:textId="6157B2EF" w:rsidR="00977288" w:rsidRPr="00977288" w:rsidRDefault="00553B92" w:rsidP="009772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have position descriptions for volunteer roles that focus on the requirements of the</w:t>
      </w:r>
      <w:r w:rsidR="00977288">
        <w:rPr>
          <w:sz w:val="26"/>
          <w:szCs w:val="26"/>
        </w:rPr>
        <w:t xml:space="preserve"> </w:t>
      </w:r>
      <w:r w:rsidRPr="00977288">
        <w:rPr>
          <w:sz w:val="26"/>
          <w:szCs w:val="26"/>
        </w:rPr>
        <w:t>role and make clear what the volunteer is authorised to do?</w:t>
      </w:r>
    </w:p>
    <w:p w14:paraId="32A51B5A" w14:textId="7EFFA6A9" w:rsidR="00553B92" w:rsidRPr="00977288" w:rsidRDefault="00553B92" w:rsidP="009772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know about your obligations to provide reasonable adjustments for people with</w:t>
      </w:r>
      <w:r w:rsidR="00977288">
        <w:rPr>
          <w:sz w:val="26"/>
          <w:szCs w:val="26"/>
        </w:rPr>
        <w:t xml:space="preserve"> </w:t>
      </w:r>
      <w:r w:rsidRPr="00977288">
        <w:rPr>
          <w:sz w:val="26"/>
          <w:szCs w:val="26"/>
        </w:rPr>
        <w:t>disabilities?</w:t>
      </w:r>
    </w:p>
    <w:p w14:paraId="25BDBBD9" w14:textId="2CF47B18" w:rsidR="00553B92" w:rsidRPr="00977288" w:rsidRDefault="00553B92" w:rsidP="009772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make sure staff and volunteers know who they can talk to in your organisation if they</w:t>
      </w:r>
      <w:r w:rsidR="00977288">
        <w:rPr>
          <w:sz w:val="26"/>
          <w:szCs w:val="26"/>
        </w:rPr>
        <w:t xml:space="preserve"> </w:t>
      </w:r>
      <w:r w:rsidRPr="00977288">
        <w:rPr>
          <w:sz w:val="26"/>
          <w:szCs w:val="26"/>
        </w:rPr>
        <w:t>feel they have experienced discrimination?</w:t>
      </w:r>
    </w:p>
    <w:p w14:paraId="298AA324" w14:textId="17679D4D" w:rsidR="002B3016" w:rsidRDefault="00553B92" w:rsidP="00553B9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know how to respond appropriately to a complaint of discrimination by a staff</w:t>
      </w:r>
      <w:r w:rsidR="00977288">
        <w:rPr>
          <w:sz w:val="26"/>
          <w:szCs w:val="26"/>
        </w:rPr>
        <w:t xml:space="preserve"> </w:t>
      </w:r>
      <w:r w:rsidRPr="00977288">
        <w:rPr>
          <w:sz w:val="26"/>
          <w:szCs w:val="26"/>
        </w:rPr>
        <w:t>member or volunteer?</w:t>
      </w:r>
    </w:p>
    <w:p w14:paraId="47160725" w14:textId="77777777" w:rsidR="00553B92" w:rsidRPr="00977288" w:rsidRDefault="00553B92" w:rsidP="00977288">
      <w:pPr>
        <w:widowControl w:val="0"/>
        <w:suppressAutoHyphens/>
        <w:autoSpaceDE w:val="0"/>
        <w:autoSpaceDN w:val="0"/>
        <w:adjustRightInd w:val="0"/>
        <w:spacing w:after="113" w:line="250" w:lineRule="atLeast"/>
        <w:textAlignment w:val="center"/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</w:pPr>
      <w:r w:rsidRPr="00977288">
        <w:rPr>
          <w:rFonts w:eastAsiaTheme="minorEastAsia" w:cstheme="minorHAnsi"/>
          <w:b/>
          <w:i/>
          <w:iCs/>
          <w:color w:val="122A4E"/>
          <w:sz w:val="30"/>
          <w:szCs w:val="30"/>
          <w:lang w:val="en-US"/>
        </w:rPr>
        <w:t>Victorian Equal Opportunities and Human Rights Commission</w:t>
      </w:r>
    </w:p>
    <w:p w14:paraId="1BFF2462" w14:textId="77777777" w:rsidR="006D7FF8" w:rsidRDefault="006D7FF8" w:rsidP="00553B92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0000"/>
          <w:sz w:val="20"/>
          <w:szCs w:val="20"/>
          <w:lang w:val="en-GB"/>
        </w:rPr>
      </w:pPr>
    </w:p>
    <w:p w14:paraId="75A5A992" w14:textId="5A98DEAD" w:rsidR="00553B92" w:rsidRPr="00977288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This guide is based on information developed by the Victorian Equal Opportunities and Human</w:t>
      </w:r>
      <w:r w:rsidR="00977288">
        <w:rPr>
          <w:sz w:val="26"/>
          <w:szCs w:val="26"/>
        </w:rPr>
        <w:t xml:space="preserve"> </w:t>
      </w:r>
      <w:r w:rsidRPr="00977288">
        <w:rPr>
          <w:sz w:val="26"/>
          <w:szCs w:val="26"/>
        </w:rPr>
        <w:t>Rights Commission (VEOHRC)</w:t>
      </w:r>
    </w:p>
    <w:p w14:paraId="3916427C" w14:textId="77777777" w:rsidR="002B3016" w:rsidRPr="00977288" w:rsidRDefault="002B3016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6F673A8D" w14:textId="77777777" w:rsidR="00553B92" w:rsidRPr="00977288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The VEOHRC is an independent statutory body with responsibilities under three laws:</w:t>
      </w:r>
    </w:p>
    <w:p w14:paraId="663E1E71" w14:textId="77777777" w:rsidR="00553B92" w:rsidRPr="00977288" w:rsidRDefault="00553B92" w:rsidP="009772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Equal Opportunity Act 2010</w:t>
      </w:r>
    </w:p>
    <w:p w14:paraId="7822D28D" w14:textId="77777777" w:rsidR="00553B92" w:rsidRPr="00977288" w:rsidRDefault="00553B92" w:rsidP="009772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Racial and Religious Tolerance Act 2001</w:t>
      </w:r>
    </w:p>
    <w:p w14:paraId="6AF474F0" w14:textId="62297DD9" w:rsidR="00553B92" w:rsidRDefault="00553B92" w:rsidP="0097728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Charter of Human Rights and Responsibilities Act 2006.</w:t>
      </w:r>
    </w:p>
    <w:p w14:paraId="6CCDC918" w14:textId="77777777" w:rsidR="00977288" w:rsidRPr="00977288" w:rsidRDefault="00977288" w:rsidP="00977288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0722FA23" w14:textId="1262704A" w:rsidR="00553B92" w:rsidRPr="00977288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The Commission helps people resolve complaints of discrimination, sexual</w:t>
      </w:r>
      <w:r w:rsidR="00977288">
        <w:rPr>
          <w:sz w:val="26"/>
          <w:szCs w:val="26"/>
        </w:rPr>
        <w:t xml:space="preserve"> h</w:t>
      </w:r>
      <w:r w:rsidRPr="00977288">
        <w:rPr>
          <w:sz w:val="26"/>
          <w:szCs w:val="26"/>
        </w:rPr>
        <w:t>arassment,</w:t>
      </w:r>
      <w:r w:rsidR="002B3016" w:rsidRPr="00977288">
        <w:rPr>
          <w:sz w:val="26"/>
          <w:szCs w:val="26"/>
        </w:rPr>
        <w:t xml:space="preserve"> </w:t>
      </w:r>
      <w:r w:rsidRPr="00977288">
        <w:rPr>
          <w:sz w:val="26"/>
          <w:szCs w:val="26"/>
        </w:rPr>
        <w:t>victimisation and racial or religious vilification through a free, fair and timely dispute resolution</w:t>
      </w:r>
      <w:r w:rsidR="002B3016" w:rsidRPr="00977288">
        <w:rPr>
          <w:sz w:val="26"/>
          <w:szCs w:val="26"/>
        </w:rPr>
        <w:t xml:space="preserve"> </w:t>
      </w:r>
      <w:r w:rsidRPr="00977288">
        <w:rPr>
          <w:sz w:val="26"/>
          <w:szCs w:val="26"/>
        </w:rPr>
        <w:t>service with the aim of achieving a mutual agreement.</w:t>
      </w:r>
    </w:p>
    <w:p w14:paraId="20CDEADF" w14:textId="77777777" w:rsidR="002B3016" w:rsidRPr="00977288" w:rsidRDefault="002B3016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63E2BFD8" w14:textId="77777777" w:rsidR="00553B92" w:rsidRPr="00977288" w:rsidRDefault="00553B92" w:rsidP="00553B92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The services provided by the Commission include:</w:t>
      </w:r>
    </w:p>
    <w:p w14:paraId="0CE6A4FA" w14:textId="77777777" w:rsidR="00553B92" w:rsidRPr="00977288" w:rsidRDefault="00553B92" w:rsidP="0097728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a free telephone Enquiry Line</w:t>
      </w:r>
    </w:p>
    <w:p w14:paraId="0753C6B1" w14:textId="77777777" w:rsidR="00553B92" w:rsidRPr="00977288" w:rsidRDefault="00553B92" w:rsidP="0097728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a free, fair and timely dispute resolution service</w:t>
      </w:r>
    </w:p>
    <w:p w14:paraId="0C8A6DB2" w14:textId="05227FE7" w:rsidR="003018A4" w:rsidRPr="00977288" w:rsidRDefault="00553B92" w:rsidP="0097728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977288">
        <w:rPr>
          <w:sz w:val="26"/>
          <w:szCs w:val="26"/>
        </w:rPr>
        <w:t>information and education about equal opportunity, racial and religious vilification and the</w:t>
      </w:r>
      <w:r w:rsidR="002B3016" w:rsidRPr="00977288">
        <w:rPr>
          <w:sz w:val="26"/>
          <w:szCs w:val="26"/>
        </w:rPr>
        <w:t xml:space="preserve"> </w:t>
      </w:r>
      <w:r w:rsidRPr="00977288">
        <w:rPr>
          <w:sz w:val="26"/>
          <w:szCs w:val="26"/>
        </w:rPr>
        <w:t>Charter of Human Rights and Responsibilities education, training and consultancy services.</w:t>
      </w:r>
    </w:p>
    <w:p w14:paraId="17918628" w14:textId="08118122" w:rsidR="002B3016" w:rsidRDefault="002B3016" w:rsidP="002B3016">
      <w:pPr>
        <w:autoSpaceDE w:val="0"/>
        <w:autoSpaceDN w:val="0"/>
        <w:adjustRightInd w:val="0"/>
        <w:spacing w:after="0" w:line="240" w:lineRule="auto"/>
      </w:pPr>
    </w:p>
    <w:p w14:paraId="5B178EF3" w14:textId="69DBA96B" w:rsidR="00977288" w:rsidRDefault="00977288" w:rsidP="00977288">
      <w:pPr>
        <w:pStyle w:val="Title"/>
        <w:rPr>
          <w:rFonts w:asciiTheme="minorHAnsi" w:hAnsiTheme="minorHAnsi" w:cstheme="minorHAnsi"/>
          <w:b/>
          <w:bCs w:val="0"/>
          <w:color w:val="122A4E"/>
          <w:sz w:val="30"/>
          <w:szCs w:val="30"/>
        </w:rPr>
      </w:pPr>
      <w:r w:rsidRPr="00977288">
        <w:rPr>
          <w:rFonts w:asciiTheme="minorHAnsi" w:hAnsiTheme="minorHAnsi" w:cstheme="minorHAnsi"/>
          <w:b/>
          <w:bCs w:val="0"/>
          <w:color w:val="122A4E"/>
          <w:sz w:val="30"/>
          <w:szCs w:val="30"/>
        </w:rPr>
        <w:t>Further resources</w:t>
      </w:r>
    </w:p>
    <w:p w14:paraId="31D3F398" w14:textId="7FE4C94A" w:rsidR="00977288" w:rsidRDefault="00E51FD3" w:rsidP="00977288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hyperlink r:id="rId9" w:history="1">
        <w:r w:rsidR="00977288" w:rsidRPr="00473889">
          <w:rPr>
            <w:rStyle w:val="Hyperlink"/>
            <w:sz w:val="26"/>
            <w:szCs w:val="26"/>
          </w:rPr>
          <w:t>https://disabilitylaw.org.au/</w:t>
        </w:r>
      </w:hyperlink>
    </w:p>
    <w:p w14:paraId="2B34D69A" w14:textId="3E655BEB" w:rsidR="00977288" w:rsidRDefault="00E51FD3" w:rsidP="00977288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hyperlink r:id="rId10" w:history="1">
        <w:r w:rsidR="00977288" w:rsidRPr="00473889">
          <w:rPr>
            <w:rStyle w:val="Hyperlink"/>
            <w:sz w:val="26"/>
            <w:szCs w:val="26"/>
          </w:rPr>
          <w:t>www.nfplaw.org.au/</w:t>
        </w:r>
      </w:hyperlink>
    </w:p>
    <w:p w14:paraId="25199742" w14:textId="3DF1027A" w:rsidR="00977288" w:rsidRDefault="00E51FD3" w:rsidP="00977288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hyperlink r:id="rId11" w:history="1">
        <w:r w:rsidR="00977288" w:rsidRPr="00473889">
          <w:rPr>
            <w:rStyle w:val="Hyperlink"/>
            <w:sz w:val="26"/>
            <w:szCs w:val="26"/>
          </w:rPr>
          <w:t>www.legislation.gov.au/Series/C2004A04426</w:t>
        </w:r>
      </w:hyperlink>
    </w:p>
    <w:p w14:paraId="61CC7320" w14:textId="2CCE211C" w:rsidR="00977288" w:rsidRDefault="00E51FD3" w:rsidP="00977288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hyperlink r:id="rId12" w:history="1">
        <w:r w:rsidR="00977288" w:rsidRPr="00473889">
          <w:rPr>
            <w:rStyle w:val="Hyperlink"/>
            <w:sz w:val="26"/>
            <w:szCs w:val="26"/>
          </w:rPr>
          <w:t>www.daru.org.au/taking-action-on-disability-discrimination</w:t>
        </w:r>
      </w:hyperlink>
    </w:p>
    <w:p w14:paraId="7B697CA5" w14:textId="6672D951" w:rsidR="00977288" w:rsidRDefault="00E51FD3" w:rsidP="00977288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hyperlink r:id="rId13" w:history="1">
        <w:r w:rsidR="00977288" w:rsidRPr="00473889">
          <w:rPr>
            <w:rStyle w:val="Hyperlink"/>
            <w:sz w:val="26"/>
            <w:szCs w:val="26"/>
          </w:rPr>
          <w:t>https://westernsydney.edu.au/choosingyourpath/legislative_requirements</w:t>
        </w:r>
      </w:hyperlink>
    </w:p>
    <w:p w14:paraId="08CCFB78" w14:textId="3DDFE365" w:rsidR="002B3016" w:rsidRDefault="00977288" w:rsidP="002B3016">
      <w:pPr>
        <w:autoSpaceDE w:val="0"/>
        <w:autoSpaceDN w:val="0"/>
        <w:adjustRightInd w:val="0"/>
        <w:spacing w:after="0" w:line="240" w:lineRule="auto"/>
      </w:pPr>
      <w:r>
        <w:rPr>
          <w:noProof/>
          <w:color w:val="122A4E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BFDA2" wp14:editId="065ECF06">
                <wp:simplePos x="0" y="0"/>
                <wp:positionH relativeFrom="column">
                  <wp:posOffset>-427033</wp:posOffset>
                </wp:positionH>
                <wp:positionV relativeFrom="paragraph">
                  <wp:posOffset>783104</wp:posOffset>
                </wp:positionV>
                <wp:extent cx="680456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456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22A4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95264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6pt,61.65pt" to="502.2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" strokecolor="#122a4e" strokeweight=".5pt">
                <v:stroke joinstyle="miter"/>
              </v:line>
            </w:pict>
          </mc:Fallback>
        </mc:AlternateContent>
      </w:r>
      <w:r>
        <w:rPr>
          <w:noProof/>
          <w:color w:val="122A4E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638C4F" wp14:editId="6B15ABB0">
                <wp:simplePos x="0" y="0"/>
                <wp:positionH relativeFrom="column">
                  <wp:posOffset>-284158</wp:posOffset>
                </wp:positionH>
                <wp:positionV relativeFrom="paragraph">
                  <wp:posOffset>1007703</wp:posOffset>
                </wp:positionV>
                <wp:extent cx="6432550" cy="2683824"/>
                <wp:effectExtent l="0" t="0" r="6350" b="2540"/>
                <wp:wrapNone/>
                <wp:docPr id="5" name="Text Box 5" descr="© Volunteering Victoria 2019. Published May 2019. Volunteering Victoria is the state peak body for volunteering. ABN 79 378 017 212.&#10;Volunteering Victoria is unable to provide legal advice and this information should not be relied upon as a substitute for legal advice. For guidance on obtaining legal advice, visit nfplaw.org.au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2683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8F71F" w14:textId="77777777" w:rsidR="00977288" w:rsidRPr="00977288" w:rsidRDefault="00977288" w:rsidP="00977288">
                            <w:pPr>
                              <w:pStyle w:val="Footer"/>
                              <w:rPr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977288">
                              <w:rPr>
                                <w:color w:val="999999"/>
                                <w:sz w:val="20"/>
                                <w:szCs w:val="20"/>
                              </w:rPr>
                              <w:t xml:space="preserve">Published by Volunteering Victoria for the Victoria ALIVE project (2018-2019). </w:t>
                            </w:r>
                          </w:p>
                          <w:p w14:paraId="0C8B7D50" w14:textId="77777777" w:rsidR="00977288" w:rsidRPr="00977288" w:rsidRDefault="00977288" w:rsidP="00977288">
                            <w:pPr>
                              <w:pStyle w:val="Footer"/>
                              <w:rPr>
                                <w:color w:val="999999"/>
                                <w:sz w:val="20"/>
                                <w:szCs w:val="20"/>
                              </w:rPr>
                            </w:pPr>
                          </w:p>
                          <w:p w14:paraId="47C8DD87" w14:textId="5CED0952" w:rsidR="00977288" w:rsidRPr="00977288" w:rsidRDefault="00977288" w:rsidP="00977288">
                            <w:pPr>
                              <w:pStyle w:val="Footer"/>
                              <w:rPr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977288">
                              <w:rPr>
                                <w:color w:val="999999"/>
                                <w:sz w:val="20"/>
                                <w:szCs w:val="20"/>
                              </w:rPr>
                              <w:t xml:space="preserve">For more resources visit: www.victoriaalive.org.au </w:t>
                            </w:r>
                          </w:p>
                          <w:p w14:paraId="6231B30A" w14:textId="77777777" w:rsidR="00977288" w:rsidRPr="00977288" w:rsidRDefault="00977288" w:rsidP="00977288">
                            <w:pPr>
                              <w:pStyle w:val="Footer"/>
                              <w:rPr>
                                <w:color w:val="999999"/>
                                <w:sz w:val="20"/>
                                <w:szCs w:val="20"/>
                              </w:rPr>
                            </w:pPr>
                          </w:p>
                          <w:p w14:paraId="2A2777D8" w14:textId="77777777" w:rsidR="00977288" w:rsidRPr="00977288" w:rsidRDefault="00977288" w:rsidP="00977288">
                            <w:pPr>
                              <w:pStyle w:val="Footer"/>
                              <w:rPr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977288">
                              <w:rPr>
                                <w:color w:val="999999"/>
                                <w:sz w:val="20"/>
                                <w:szCs w:val="20"/>
                              </w:rPr>
                              <w:t>If you have any suggestions for improvements to this guide, we welcome your input.</w:t>
                            </w:r>
                          </w:p>
                          <w:p w14:paraId="559D86B5" w14:textId="77777777" w:rsidR="00977288" w:rsidRPr="00977288" w:rsidRDefault="00977288" w:rsidP="00977288">
                            <w:pPr>
                              <w:pStyle w:val="Footer"/>
                              <w:rPr>
                                <w:color w:val="999999"/>
                                <w:sz w:val="20"/>
                                <w:szCs w:val="20"/>
                              </w:rPr>
                            </w:pPr>
                          </w:p>
                          <w:p w14:paraId="677CF621" w14:textId="3491BA1C" w:rsidR="00977288" w:rsidRPr="00977288" w:rsidRDefault="00977288" w:rsidP="00977288">
                            <w:pPr>
                              <w:pStyle w:val="Footer"/>
                              <w:rPr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977288">
                              <w:rPr>
                                <w:color w:val="999999"/>
                                <w:sz w:val="20"/>
                                <w:szCs w:val="20"/>
                              </w:rPr>
                              <w:t xml:space="preserve">Contact us by email at: info@volunteeringvictoria.org.au or by phone on 03 8327 8501. </w:t>
                            </w:r>
                          </w:p>
                          <w:p w14:paraId="77EDFF12" w14:textId="77777777" w:rsidR="00977288" w:rsidRPr="00977288" w:rsidRDefault="00977288" w:rsidP="00977288">
                            <w:pPr>
                              <w:pStyle w:val="Footer"/>
                              <w:rPr>
                                <w:color w:val="999999"/>
                                <w:sz w:val="20"/>
                                <w:szCs w:val="20"/>
                              </w:rPr>
                            </w:pPr>
                          </w:p>
                          <w:p w14:paraId="3FFB3837" w14:textId="5C6C36B1" w:rsidR="00977288" w:rsidRPr="00977288" w:rsidRDefault="00977288" w:rsidP="00977288">
                            <w:pPr>
                              <w:pStyle w:val="Footer"/>
                              <w:rPr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977288">
                              <w:rPr>
                                <w:color w:val="999999"/>
                                <w:sz w:val="20"/>
                                <w:szCs w:val="20"/>
                              </w:rPr>
                              <w:t xml:space="preserve">Guide version 1.0. Published October 2019. Volunteering Victoria is the state peak body for volunteering. ABN 79 378 017 212. </w:t>
                            </w:r>
                            <w:hyperlink r:id="rId14" w:history="1">
                              <w:r w:rsidRPr="0097728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www.volunteeringvictoria.org.au</w:t>
                              </w:r>
                            </w:hyperlink>
                          </w:p>
                          <w:p w14:paraId="327B4601" w14:textId="77777777" w:rsidR="00977288" w:rsidRPr="00977288" w:rsidRDefault="00977288" w:rsidP="00977288">
                            <w:pPr>
                              <w:pStyle w:val="Footer"/>
                              <w:rPr>
                                <w:color w:val="999999"/>
                                <w:sz w:val="20"/>
                                <w:szCs w:val="20"/>
                              </w:rPr>
                            </w:pPr>
                          </w:p>
                          <w:p w14:paraId="23A862DC" w14:textId="77777777" w:rsidR="00977288" w:rsidRPr="00977288" w:rsidRDefault="00977288" w:rsidP="00977288">
                            <w:pPr>
                              <w:pStyle w:val="Footer"/>
                              <w:rPr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977288">
                              <w:rPr>
                                <w:color w:val="999999"/>
                                <w:sz w:val="20"/>
                                <w:szCs w:val="20"/>
                              </w:rPr>
                              <w:t>Volunteering Victoria is unable to provide legal advice and this information should not be relied upon as a substitute for legal advice.</w:t>
                            </w:r>
                          </w:p>
                          <w:p w14:paraId="0DE55356" w14:textId="77777777" w:rsidR="00977288" w:rsidRPr="00D700E3" w:rsidRDefault="00977288" w:rsidP="00977288">
                            <w:pPr>
                              <w:pStyle w:val="Footer"/>
                              <w:rPr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38C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© Volunteering Victoria 2019. Published May 2019. Volunteering Victoria is the state peak body for volunteering. ABN 79 378 017 212.&#10;Volunteering Victoria is unable to provide legal advice and this information should not be relied upon as a substitute for legal advice. For guidance on obtaining legal advice, visit nfplaw.org.au&#10;" style="position:absolute;margin-left:-22.35pt;margin-top:79.35pt;width:506.5pt;height:211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" fillcolor="white [3201]" stroked="f" strokeweight=".5pt">
                <v:textbox>
                  <w:txbxContent>
                    <w:p w14:paraId="12B8F71F" w14:textId="77777777" w:rsidR="00977288" w:rsidRPr="00977288" w:rsidRDefault="00977288" w:rsidP="00977288">
                      <w:pPr>
                        <w:pStyle w:val="Footer"/>
                        <w:rPr>
                          <w:color w:val="999999"/>
                          <w:sz w:val="20"/>
                          <w:szCs w:val="20"/>
                        </w:rPr>
                      </w:pPr>
                      <w:r w:rsidRPr="00977288">
                        <w:rPr>
                          <w:color w:val="999999"/>
                          <w:sz w:val="20"/>
                          <w:szCs w:val="20"/>
                        </w:rPr>
                        <w:t xml:space="preserve">Published by Volunteering Victoria for the Victoria ALIVE project (2018-2019). </w:t>
                      </w:r>
                    </w:p>
                    <w:p w14:paraId="0C8B7D50" w14:textId="77777777" w:rsidR="00977288" w:rsidRPr="00977288" w:rsidRDefault="00977288" w:rsidP="00977288">
                      <w:pPr>
                        <w:pStyle w:val="Footer"/>
                        <w:rPr>
                          <w:color w:val="999999"/>
                          <w:sz w:val="20"/>
                          <w:szCs w:val="20"/>
                        </w:rPr>
                      </w:pPr>
                    </w:p>
                    <w:p w14:paraId="47C8DD87" w14:textId="5CED0952" w:rsidR="00977288" w:rsidRPr="00977288" w:rsidRDefault="00977288" w:rsidP="00977288">
                      <w:pPr>
                        <w:pStyle w:val="Footer"/>
                        <w:rPr>
                          <w:color w:val="999999"/>
                          <w:sz w:val="20"/>
                          <w:szCs w:val="20"/>
                        </w:rPr>
                      </w:pPr>
                      <w:r w:rsidRPr="00977288">
                        <w:rPr>
                          <w:color w:val="999999"/>
                          <w:sz w:val="20"/>
                          <w:szCs w:val="20"/>
                        </w:rPr>
                        <w:t xml:space="preserve">For more resources visit: www.victoriaalive.org.au </w:t>
                      </w:r>
                    </w:p>
                    <w:p w14:paraId="6231B30A" w14:textId="77777777" w:rsidR="00977288" w:rsidRPr="00977288" w:rsidRDefault="00977288" w:rsidP="00977288">
                      <w:pPr>
                        <w:pStyle w:val="Footer"/>
                        <w:rPr>
                          <w:color w:val="999999"/>
                          <w:sz w:val="20"/>
                          <w:szCs w:val="20"/>
                        </w:rPr>
                      </w:pPr>
                    </w:p>
                    <w:p w14:paraId="2A2777D8" w14:textId="77777777" w:rsidR="00977288" w:rsidRPr="00977288" w:rsidRDefault="00977288" w:rsidP="00977288">
                      <w:pPr>
                        <w:pStyle w:val="Footer"/>
                        <w:rPr>
                          <w:color w:val="999999"/>
                          <w:sz w:val="20"/>
                          <w:szCs w:val="20"/>
                        </w:rPr>
                      </w:pPr>
                      <w:r w:rsidRPr="00977288">
                        <w:rPr>
                          <w:color w:val="999999"/>
                          <w:sz w:val="20"/>
                          <w:szCs w:val="20"/>
                        </w:rPr>
                        <w:t>If you have any suggestions for improvements to this guide, we welcome your input.</w:t>
                      </w:r>
                    </w:p>
                    <w:p w14:paraId="559D86B5" w14:textId="77777777" w:rsidR="00977288" w:rsidRPr="00977288" w:rsidRDefault="00977288" w:rsidP="00977288">
                      <w:pPr>
                        <w:pStyle w:val="Footer"/>
                        <w:rPr>
                          <w:color w:val="999999"/>
                          <w:sz w:val="20"/>
                          <w:szCs w:val="20"/>
                        </w:rPr>
                      </w:pPr>
                    </w:p>
                    <w:p w14:paraId="677CF621" w14:textId="3491BA1C" w:rsidR="00977288" w:rsidRPr="00977288" w:rsidRDefault="00977288" w:rsidP="00977288">
                      <w:pPr>
                        <w:pStyle w:val="Footer"/>
                        <w:rPr>
                          <w:color w:val="999999"/>
                          <w:sz w:val="20"/>
                          <w:szCs w:val="20"/>
                        </w:rPr>
                      </w:pPr>
                      <w:r w:rsidRPr="00977288">
                        <w:rPr>
                          <w:color w:val="999999"/>
                          <w:sz w:val="20"/>
                          <w:szCs w:val="20"/>
                        </w:rPr>
                        <w:t xml:space="preserve">Contact us by email at: info@volunteeringvictoria.org.au or by phone on 03 8327 8501. </w:t>
                      </w:r>
                    </w:p>
                    <w:p w14:paraId="77EDFF12" w14:textId="77777777" w:rsidR="00977288" w:rsidRPr="00977288" w:rsidRDefault="00977288" w:rsidP="00977288">
                      <w:pPr>
                        <w:pStyle w:val="Footer"/>
                        <w:rPr>
                          <w:color w:val="999999"/>
                          <w:sz w:val="20"/>
                          <w:szCs w:val="20"/>
                        </w:rPr>
                      </w:pPr>
                    </w:p>
                    <w:p w14:paraId="3FFB3837" w14:textId="5C6C36B1" w:rsidR="00977288" w:rsidRPr="00977288" w:rsidRDefault="00977288" w:rsidP="00977288">
                      <w:pPr>
                        <w:pStyle w:val="Footer"/>
                        <w:rPr>
                          <w:color w:val="999999"/>
                          <w:sz w:val="20"/>
                          <w:szCs w:val="20"/>
                        </w:rPr>
                      </w:pPr>
                      <w:r w:rsidRPr="00977288">
                        <w:rPr>
                          <w:color w:val="999999"/>
                          <w:sz w:val="20"/>
                          <w:szCs w:val="20"/>
                        </w:rPr>
                        <w:t xml:space="preserve">Guide version 1.0. Published October 2019. Volunteering Victoria is the state peak body for volunteering. ABN 79 378 017 212. </w:t>
                      </w:r>
                      <w:hyperlink r:id="rId15" w:history="1">
                        <w:r w:rsidRPr="00977288">
                          <w:rPr>
                            <w:rStyle w:val="Hyperlink"/>
                            <w:sz w:val="20"/>
                            <w:szCs w:val="20"/>
                          </w:rPr>
                          <w:t>www.volunteeringvictoria.org.au</w:t>
                        </w:r>
                      </w:hyperlink>
                    </w:p>
                    <w:p w14:paraId="327B4601" w14:textId="77777777" w:rsidR="00977288" w:rsidRPr="00977288" w:rsidRDefault="00977288" w:rsidP="00977288">
                      <w:pPr>
                        <w:pStyle w:val="Footer"/>
                        <w:rPr>
                          <w:color w:val="999999"/>
                          <w:sz w:val="20"/>
                          <w:szCs w:val="20"/>
                        </w:rPr>
                      </w:pPr>
                    </w:p>
                    <w:p w14:paraId="23A862DC" w14:textId="77777777" w:rsidR="00977288" w:rsidRPr="00977288" w:rsidRDefault="00977288" w:rsidP="00977288">
                      <w:pPr>
                        <w:pStyle w:val="Footer"/>
                        <w:rPr>
                          <w:color w:val="999999"/>
                          <w:sz w:val="20"/>
                          <w:szCs w:val="20"/>
                        </w:rPr>
                      </w:pPr>
                      <w:r w:rsidRPr="00977288">
                        <w:rPr>
                          <w:color w:val="999999"/>
                          <w:sz w:val="20"/>
                          <w:szCs w:val="20"/>
                        </w:rPr>
                        <w:t>Volunteering Victoria is unable to provide legal advice and this information should not be relied upon as a substitute for legal advice.</w:t>
                      </w:r>
                    </w:p>
                    <w:p w14:paraId="0DE55356" w14:textId="77777777" w:rsidR="00977288" w:rsidRPr="00D700E3" w:rsidRDefault="00977288" w:rsidP="00977288">
                      <w:pPr>
                        <w:pStyle w:val="Footer"/>
                        <w:rPr>
                          <w:color w:val="9999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16" w:history="1">
        <w:r w:rsidRPr="00473889">
          <w:rPr>
            <w:rStyle w:val="Hyperlink"/>
            <w:sz w:val="26"/>
            <w:szCs w:val="26"/>
          </w:rPr>
          <w:t>https://www.volunteeringtas.org.au/wp-content/uploads/2016/04/Inclusive-Practice-Report-Volunteering-and-disability-project-2009-10.pdf</w:t>
        </w:r>
      </w:hyperlink>
    </w:p>
    <w:sectPr w:rsidR="002B3016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090EE" w14:textId="77777777" w:rsidR="00E51FD3" w:rsidRDefault="00E51FD3" w:rsidP="00977288">
      <w:pPr>
        <w:spacing w:after="0" w:line="240" w:lineRule="auto"/>
      </w:pPr>
      <w:r>
        <w:separator/>
      </w:r>
    </w:p>
  </w:endnote>
  <w:endnote w:type="continuationSeparator" w:id="0">
    <w:p w14:paraId="465963AB" w14:textId="77777777" w:rsidR="00E51FD3" w:rsidRDefault="00E51FD3" w:rsidP="0097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4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B1813" w14:textId="5D5AD160" w:rsidR="00977288" w:rsidRDefault="00977288">
    <w:pPr>
      <w:pStyle w:val="Footer"/>
    </w:pPr>
    <w:r>
      <w:rPr>
        <w:rFonts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01F34CF" wp14:editId="28D7C00C">
          <wp:simplePos x="0" y="0"/>
          <wp:positionH relativeFrom="column">
            <wp:posOffset>-95002</wp:posOffset>
          </wp:positionH>
          <wp:positionV relativeFrom="paragraph">
            <wp:posOffset>-866899</wp:posOffset>
          </wp:positionV>
          <wp:extent cx="6709179" cy="1473187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xzcv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6709179" cy="1473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E1542" w14:textId="77777777" w:rsidR="00E51FD3" w:rsidRDefault="00E51FD3" w:rsidP="00977288">
      <w:pPr>
        <w:spacing w:after="0" w:line="240" w:lineRule="auto"/>
      </w:pPr>
      <w:r>
        <w:separator/>
      </w:r>
    </w:p>
  </w:footnote>
  <w:footnote w:type="continuationSeparator" w:id="0">
    <w:p w14:paraId="50E0D044" w14:textId="77777777" w:rsidR="00E51FD3" w:rsidRDefault="00E51FD3" w:rsidP="00977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58C"/>
    <w:multiLevelType w:val="hybridMultilevel"/>
    <w:tmpl w:val="AE06C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49DC"/>
    <w:multiLevelType w:val="hybridMultilevel"/>
    <w:tmpl w:val="79E2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92904"/>
    <w:multiLevelType w:val="hybridMultilevel"/>
    <w:tmpl w:val="4CE2D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4656"/>
    <w:multiLevelType w:val="hybridMultilevel"/>
    <w:tmpl w:val="00622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35C4F"/>
    <w:multiLevelType w:val="hybridMultilevel"/>
    <w:tmpl w:val="32B81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36F85"/>
    <w:multiLevelType w:val="hybridMultilevel"/>
    <w:tmpl w:val="1FE62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E3CA2"/>
    <w:multiLevelType w:val="hybridMultilevel"/>
    <w:tmpl w:val="A0F45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928AB"/>
    <w:multiLevelType w:val="hybridMultilevel"/>
    <w:tmpl w:val="D034D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46B9E"/>
    <w:multiLevelType w:val="hybridMultilevel"/>
    <w:tmpl w:val="9386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03AB3"/>
    <w:multiLevelType w:val="hybridMultilevel"/>
    <w:tmpl w:val="65B2D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2"/>
    <w:rsid w:val="00145AF1"/>
    <w:rsid w:val="002B3016"/>
    <w:rsid w:val="003018A4"/>
    <w:rsid w:val="00475B68"/>
    <w:rsid w:val="00553B92"/>
    <w:rsid w:val="006D7FF8"/>
    <w:rsid w:val="00977288"/>
    <w:rsid w:val="00DD2790"/>
    <w:rsid w:val="00E5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420D5"/>
  <w15:chartTrackingRefBased/>
  <w15:docId w15:val="{FEFB6AF7-1EBE-4878-9492-CDB2E045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aliases w:val="Sub-heading 1"/>
    <w:basedOn w:val="Normal"/>
    <w:next w:val="Normal"/>
    <w:link w:val="Heading3Char"/>
    <w:uiPriority w:val="9"/>
    <w:unhideWhenUsed/>
    <w:qFormat/>
    <w:rsid w:val="002B3016"/>
    <w:pPr>
      <w:widowControl w:val="0"/>
      <w:suppressAutoHyphens/>
      <w:autoSpaceDE w:val="0"/>
      <w:autoSpaceDN w:val="0"/>
      <w:adjustRightInd w:val="0"/>
      <w:spacing w:before="227" w:after="113" w:line="280" w:lineRule="atLeast"/>
      <w:textAlignment w:val="center"/>
      <w:outlineLvl w:val="2"/>
    </w:pPr>
    <w:rPr>
      <w:rFonts w:ascii="DIN-Bold" w:eastAsiaTheme="minorEastAsia" w:hAnsi="DIN-Bold" w:cs="DIN-Bold"/>
      <w:bCs/>
      <w:color w:val="DA1A3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FF8"/>
    <w:pPr>
      <w:ind w:left="720"/>
      <w:contextualSpacing/>
    </w:pPr>
  </w:style>
  <w:style w:type="character" w:customStyle="1" w:styleId="Heading3Char">
    <w:name w:val="Heading 3 Char"/>
    <w:aliases w:val="Sub-heading 1 Char"/>
    <w:basedOn w:val="DefaultParagraphFont"/>
    <w:link w:val="Heading3"/>
    <w:uiPriority w:val="9"/>
    <w:rsid w:val="002B3016"/>
    <w:rPr>
      <w:rFonts w:ascii="DIN-Bold" w:eastAsiaTheme="minorEastAsia" w:hAnsi="DIN-Bold" w:cs="DIN-Bold"/>
      <w:bCs/>
      <w:color w:val="DA1A32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88"/>
  </w:style>
  <w:style w:type="paragraph" w:styleId="Footer">
    <w:name w:val="footer"/>
    <w:basedOn w:val="Normal"/>
    <w:link w:val="FooterChar"/>
    <w:uiPriority w:val="99"/>
    <w:unhideWhenUsed/>
    <w:rsid w:val="0097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88"/>
  </w:style>
  <w:style w:type="paragraph" w:styleId="Title">
    <w:name w:val="Title"/>
    <w:aliases w:val="Call out box - Subheading1"/>
    <w:basedOn w:val="Heading3"/>
    <w:next w:val="Normal"/>
    <w:link w:val="TitleChar"/>
    <w:uiPriority w:val="10"/>
    <w:qFormat/>
    <w:rsid w:val="00977288"/>
    <w:pPr>
      <w:spacing w:before="0"/>
    </w:pPr>
  </w:style>
  <w:style w:type="character" w:customStyle="1" w:styleId="TitleChar">
    <w:name w:val="Title Char"/>
    <w:aliases w:val="Call out box - Subheading1 Char"/>
    <w:basedOn w:val="DefaultParagraphFont"/>
    <w:link w:val="Title"/>
    <w:uiPriority w:val="10"/>
    <w:rsid w:val="00977288"/>
    <w:rPr>
      <w:rFonts w:ascii="DIN-Bold" w:eastAsiaTheme="minorEastAsia" w:hAnsi="DIN-Bold" w:cs="DIN-Bold"/>
      <w:bCs/>
      <w:color w:val="DA1A32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77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esternsydney.edu.au/choosingyourpath/legislative_requiremen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daru.org.au/taking-action-on-disability-discriminatio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volunteeringtas.org.au/wp-content/uploads/2016/04/Inclusive-Practice-Report-Volunteering-and-disability-project-2009-1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islation.gov.au/Series/C2004A044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olunteeringvictoria.org.au" TargetMode="External"/><Relationship Id="rId10" Type="http://schemas.openxmlformats.org/officeDocument/2006/relationships/hyperlink" Target="http://www.nfplaw.org.a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abilitylaw.org.au/" TargetMode="External"/><Relationship Id="rId14" Type="http://schemas.openxmlformats.org/officeDocument/2006/relationships/hyperlink" Target="http://www.volunteeringvictoria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Szeker</dc:creator>
  <cp:keywords/>
  <dc:description/>
  <cp:lastModifiedBy>Camellia Sayed</cp:lastModifiedBy>
  <cp:revision>2</cp:revision>
  <cp:lastPrinted>2019-10-31T05:38:00Z</cp:lastPrinted>
  <dcterms:created xsi:type="dcterms:W3CDTF">2019-10-31T05:39:00Z</dcterms:created>
  <dcterms:modified xsi:type="dcterms:W3CDTF">2019-10-31T05:39:00Z</dcterms:modified>
</cp:coreProperties>
</file>